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right"/>
        <w:rPr>
          <w:rFonts w:eastAsia="黑体"/>
          <w:b/>
          <w:w w:val="110"/>
          <w:sz w:val="130"/>
          <w:szCs w:val="130"/>
        </w:rPr>
      </w:pPr>
      <w:r>
        <w:object>
          <v:shape id="_x0000_i1025" o:spt="75" type="#_x0000_t75" style="height:60.75pt;width:144pt;" o:ole="t" filled="f" o:preferrelative="t" stroked="f" coordsize="21600,21600">
            <v:path/>
            <v:fill on="f" focussize="0,0"/>
            <v:stroke on="f" joinstyle="miter"/>
            <v:imagedata r:id="rId12" embosscolor="#FFFFFF" o:title=""/>
            <o:lock v:ext="edit" aspectratio="t"/>
            <w10:wrap type="none"/>
            <w10:anchorlock/>
          </v:shape>
          <o:OLEObject Type="Embed" ProgID="PBrush" ShapeID="_x0000_i1025" DrawAspect="Content" ObjectID="_1468075725" r:id="rId11">
            <o:LockedField>false</o:LockedField>
          </o:OLEObject>
        </w:object>
      </w:r>
    </w:p>
    <w:p>
      <w:pPr>
        <w:ind w:left="-315" w:right="-298" w:firstLine="315"/>
        <w:jc w:val="distribute"/>
        <w:rPr>
          <w:rFonts w:ascii="黑体" w:hAnsi="黑体" w:eastAsia="黑体"/>
          <w:b/>
          <w:sz w:val="52"/>
          <w:szCs w:val="52"/>
        </w:rPr>
      </w:pPr>
      <w:r>
        <w:rPr>
          <w:rFonts w:hint="eastAsia" w:ascii="黑体" w:hAnsi="黑体" w:eastAsia="黑体"/>
          <w:b/>
          <w:sz w:val="52"/>
          <w:szCs w:val="52"/>
        </w:rPr>
        <w:t>中华人民共和国国家</w:t>
      </w:r>
      <w:r>
        <w:rPr>
          <w:rFonts w:ascii="黑体" w:hAnsi="黑体" w:eastAsia="黑体"/>
          <w:b/>
          <w:sz w:val="52"/>
          <w:szCs w:val="52"/>
        </w:rPr>
        <w:t>计量技术规范</w:t>
      </w:r>
    </w:p>
    <w:p>
      <w:pPr>
        <w:pBdr>
          <w:bottom w:val="single" w:color="auto" w:sz="6" w:space="1"/>
        </w:pBdr>
        <w:jc w:val="right"/>
        <w:rPr>
          <w:rFonts w:ascii="黑体" w:hAnsi="黑体" w:eastAsia="黑体"/>
          <w:b/>
          <w:sz w:val="28"/>
          <w:szCs w:val="28"/>
        </w:rPr>
      </w:pPr>
      <w:bookmarkStart w:id="0" w:name="_Toc404674729"/>
      <w:bookmarkStart w:id="1" w:name="_Toc297104661"/>
      <w:bookmarkStart w:id="2" w:name="_Toc297104434"/>
      <w:bookmarkStart w:id="3" w:name="_Toc306465100"/>
      <w:bookmarkStart w:id="4" w:name="_Toc404674254"/>
      <w:bookmarkStart w:id="5" w:name="_Toc410730391"/>
      <w:r>
        <w:rPr>
          <w:rFonts w:ascii="黑体" w:hAnsi="黑体" w:eastAsia="黑体"/>
          <w:b/>
          <w:sz w:val="28"/>
          <w:szCs w:val="28"/>
        </w:rPr>
        <w:t>JJF</w:t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黑体" w:hAnsi="黑体" w:eastAsia="黑体"/>
          <w:b/>
          <w:sz w:val="28"/>
          <w:szCs w:val="28"/>
        </w:rPr>
        <w:t>***</w:t>
      </w:r>
      <w:r>
        <w:rPr>
          <w:rFonts w:ascii="黑体" w:hAnsi="黑体" w:eastAsia="黑体"/>
          <w:b/>
          <w:sz w:val="28"/>
          <w:szCs w:val="28"/>
        </w:rPr>
        <w:t>—</w:t>
      </w:r>
      <w:r>
        <w:rPr>
          <w:rFonts w:hint="eastAsia" w:ascii="黑体" w:hAnsi="黑体" w:eastAsia="黑体"/>
          <w:b/>
          <w:sz w:val="28"/>
          <w:szCs w:val="28"/>
        </w:rPr>
        <w:t>****</w:t>
      </w:r>
    </w:p>
    <w:p/>
    <w:p/>
    <w:p/>
    <w:p/>
    <w:p/>
    <w:p/>
    <w:p/>
    <w:p>
      <w:pPr>
        <w:pStyle w:val="32"/>
        <w:spacing w:after="0"/>
        <w:jc w:val="center"/>
        <w:rPr>
          <w:rFonts w:eastAsia="黑体"/>
          <w:sz w:val="52"/>
        </w:rPr>
      </w:pPr>
      <w:r>
        <w:rPr>
          <w:rFonts w:eastAsia="黑体"/>
          <w:sz w:val="52"/>
        </w:rPr>
        <w:t>弹性波超前地质预报仪校准规范</w:t>
      </w:r>
    </w:p>
    <w:p>
      <w:pPr>
        <w:pStyle w:val="32"/>
        <w:spacing w:after="0"/>
        <w:ind w:left="-105" w:firstLine="499"/>
        <w:jc w:val="center"/>
        <w:rPr>
          <w:rFonts w:eastAsia="黑体"/>
          <w:bCs w:val="0"/>
          <w:lang w:eastAsia="zh-TW"/>
        </w:rPr>
      </w:pPr>
      <w:r>
        <w:rPr>
          <w:rFonts w:eastAsia="黑体"/>
          <w:bCs w:val="0"/>
          <w:lang w:eastAsia="zh-TW"/>
        </w:rPr>
        <w:t xml:space="preserve">Calibration Specification </w:t>
      </w:r>
      <w:r>
        <w:rPr>
          <w:rFonts w:eastAsia="黑体"/>
          <w:bCs w:val="0"/>
        </w:rPr>
        <w:t>for</w:t>
      </w:r>
    </w:p>
    <w:p>
      <w:pPr>
        <w:pStyle w:val="32"/>
        <w:spacing w:after="0"/>
        <w:ind w:left="-105" w:firstLine="499"/>
        <w:jc w:val="center"/>
        <w:rPr>
          <w:b w:val="0"/>
        </w:rPr>
      </w:pPr>
      <w:r>
        <w:rPr>
          <w:rFonts w:eastAsia="黑体"/>
          <w:bCs w:val="0"/>
          <w:lang w:eastAsia="zh-TW"/>
        </w:rPr>
        <w:t>Elastic Wave Advanced Geological P</w:t>
      </w:r>
      <w:r>
        <w:rPr>
          <w:rFonts w:eastAsia="黑体"/>
          <w:bCs w:val="0"/>
        </w:rPr>
        <w:t>re</w:t>
      </w:r>
      <w:r>
        <w:rPr>
          <w:rFonts w:eastAsia="黑体"/>
          <w:bCs w:val="0"/>
          <w:lang w:eastAsia="zh-TW"/>
        </w:rPr>
        <w:t>diction Equipment</w:t>
      </w:r>
    </w:p>
    <w:p>
      <w:pPr>
        <w:adjustRightInd w:val="0"/>
        <w:jc w:val="center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>征求意见稿</w:t>
      </w:r>
      <w:r>
        <w:rPr>
          <w:rFonts w:hint="eastAsia"/>
          <w:b/>
          <w:sz w:val="28"/>
          <w:szCs w:val="28"/>
          <w:lang w:eastAsia="zh-CN"/>
        </w:rPr>
        <w:t>）</w:t>
      </w:r>
      <w:bookmarkStart w:id="86" w:name="_GoBack"/>
      <w:bookmarkEnd w:id="86"/>
    </w:p>
    <w:p>
      <w:pPr>
        <w:jc w:val="center"/>
        <w:rPr>
          <w:b/>
          <w:sz w:val="28"/>
          <w:szCs w:val="28"/>
        </w:rPr>
      </w:pPr>
    </w:p>
    <w:p/>
    <w:p/>
    <w:p/>
    <w:p/>
    <w:p/>
    <w:p/>
    <w:p/>
    <w:p/>
    <w:p/>
    <w:p/>
    <w:p/>
    <w:p/>
    <w:p>
      <w:pPr>
        <w:rPr>
          <w:rFonts w:ascii="黑体" w:hAnsi="黑体" w:eastAsia="黑体"/>
          <w:sz w:val="28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337820</wp:posOffset>
                </wp:positionV>
                <wp:extent cx="5600700" cy="0"/>
                <wp:effectExtent l="0" t="0" r="0" b="19050"/>
                <wp:wrapNone/>
                <wp:docPr id="1029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0pt;margin-top:26.6pt;height:0pt;width:441pt;z-index:251659264;mso-width-relative:page;mso-height-relative:page;" filled="f" stroked="t" coordsize="21600,21600" o:gfxdata="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RbFZDTAAAABgEAAA8AAAAAAAAAAQAgAAAAIgAAAGRycy9kb3ducmV2LnhtbFBLAQIUABQAAAAI&#10;AIdO4kAiNSI4uQEAAIYDAAAOAAAAAAAAAAEAIAAAACIBAABkcnMvZTJvRG9jLnhtbFBLBQYAAAAA&#10;BgAGAFkBAABN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hAnsi="黑体" w:eastAsia="黑体"/>
          <w:sz w:val="28"/>
        </w:rPr>
        <w:t>20**-</w:t>
      </w:r>
      <w:r>
        <w:rPr>
          <w:rFonts w:hint="eastAsia" w:ascii="黑体" w:hAnsi="黑体" w:eastAsia="黑体"/>
          <w:sz w:val="28"/>
        </w:rPr>
        <w:t>**</w:t>
      </w:r>
      <w:r>
        <w:rPr>
          <w:rFonts w:ascii="黑体" w:hAnsi="黑体" w:eastAsia="黑体"/>
          <w:sz w:val="28"/>
        </w:rPr>
        <w:t>-</w:t>
      </w:r>
      <w:r>
        <w:rPr>
          <w:rFonts w:hint="eastAsia" w:ascii="黑体" w:hAnsi="黑体" w:eastAsia="黑体"/>
          <w:sz w:val="28"/>
        </w:rPr>
        <w:t>**</w:t>
      </w:r>
      <w:r>
        <w:rPr>
          <w:rFonts w:ascii="黑体" w:hAnsi="黑体" w:eastAsia="黑体"/>
          <w:sz w:val="28"/>
        </w:rPr>
        <w:t>发布                                 20**-</w:t>
      </w:r>
      <w:r>
        <w:rPr>
          <w:rFonts w:hint="eastAsia" w:ascii="黑体" w:hAnsi="黑体" w:eastAsia="黑体"/>
          <w:sz w:val="28"/>
        </w:rPr>
        <w:t>**</w:t>
      </w:r>
      <w:r>
        <w:rPr>
          <w:rFonts w:ascii="黑体" w:hAnsi="黑体" w:eastAsia="黑体"/>
          <w:sz w:val="28"/>
        </w:rPr>
        <w:t>-</w:t>
      </w:r>
      <w:r>
        <w:rPr>
          <w:rFonts w:hint="eastAsia" w:ascii="黑体" w:hAnsi="黑体" w:eastAsia="黑体"/>
          <w:sz w:val="28"/>
        </w:rPr>
        <w:t>**</w:t>
      </w:r>
      <w:r>
        <w:rPr>
          <w:rFonts w:ascii="黑体" w:hAnsi="黑体" w:eastAsia="黑体"/>
          <w:sz w:val="28"/>
        </w:rPr>
        <w:t>实施</w:t>
      </w:r>
    </w:p>
    <w:p>
      <w:pPr>
        <w:spacing w:line="600" w:lineRule="exact"/>
        <w:ind w:firstLine="561" w:firstLineChars="98"/>
        <w:jc w:val="center"/>
        <w:rPr>
          <w:rFonts w:eastAsia="黑体"/>
          <w:bCs/>
          <w:sz w:val="28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pgSz w:w="11906" w:h="16838"/>
          <w:pgMar w:top="680" w:right="1418" w:bottom="1418" w:left="1418" w:header="851" w:footer="992" w:gutter="0"/>
          <w:cols w:space="425" w:num="1"/>
          <w:titlePg/>
          <w:docGrid w:type="lines" w:linePitch="312" w:charSpace="0"/>
        </w:sectPr>
      </w:pPr>
      <w:r>
        <w:rPr>
          <w:rFonts w:hint="eastAsia" w:ascii="等线" w:hAnsi="等线" w:eastAsia="等线"/>
          <w:b/>
          <w:bCs/>
          <w:w w:val="130"/>
          <w:sz w:val="44"/>
        </w:rPr>
        <w:t>国家</w:t>
      </w:r>
      <w:r>
        <w:rPr>
          <w:rFonts w:ascii="等线" w:hAnsi="等线" w:eastAsia="等线"/>
          <w:b/>
          <w:bCs/>
          <w:w w:val="130"/>
          <w:sz w:val="44"/>
        </w:rPr>
        <w:t>市场监督管理</w:t>
      </w:r>
      <w:r>
        <w:rPr>
          <w:rFonts w:hint="eastAsia" w:ascii="等线" w:hAnsi="等线" w:eastAsia="等线"/>
          <w:b/>
          <w:bCs/>
          <w:w w:val="130"/>
          <w:sz w:val="44"/>
        </w:rPr>
        <w:t>总</w:t>
      </w:r>
      <w:r>
        <w:rPr>
          <w:rFonts w:ascii="等线" w:hAnsi="等线" w:eastAsia="等线"/>
          <w:b/>
          <w:bCs/>
          <w:w w:val="130"/>
          <w:sz w:val="44"/>
        </w:rPr>
        <w:t>局</w:t>
      </w:r>
      <w:r>
        <w:rPr>
          <w:rFonts w:eastAsia="华文仿宋"/>
          <w:b/>
          <w:bCs/>
          <w:w w:val="130"/>
          <w:sz w:val="44"/>
        </w:rPr>
        <w:t xml:space="preserve"> </w:t>
      </w:r>
      <w:r>
        <w:rPr>
          <w:rFonts w:eastAsia="黑体"/>
          <w:bCs/>
          <w:sz w:val="28"/>
        </w:rPr>
        <w:t>发  布</w:t>
      </w:r>
    </w:p>
    <w:p>
      <w:pPr>
        <w:spacing w:line="600" w:lineRule="atLeast"/>
        <w:ind w:firstLine="561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3662680</wp:posOffset>
                </wp:positionH>
                <wp:positionV relativeFrom="paragraph">
                  <wp:posOffset>120650</wp:posOffset>
                </wp:positionV>
                <wp:extent cx="2070100" cy="791845"/>
                <wp:effectExtent l="0" t="0" r="6350" b="8255"/>
                <wp:wrapNone/>
                <wp:docPr id="1030" name="Auto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0" cy="791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textAlignment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jc w:val="center"/>
                              <w:textAlignment w:val="center"/>
                              <w:rPr>
                                <w:rFonts w:ascii="黑体" w:hAnsi="黑体" w:eastAsia="黑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hAnsi="黑体" w:eastAsia="黑体"/>
                                <w:b/>
                                <w:sz w:val="28"/>
                                <w:szCs w:val="28"/>
                              </w:rPr>
                              <w:t>JJF***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—</w:t>
                            </w:r>
                            <w:r>
                              <w:rPr>
                                <w:rFonts w:ascii="黑体" w:hAnsi="黑体" w:eastAsia="黑体"/>
                                <w:b/>
                                <w:sz w:val="28"/>
                                <w:szCs w:val="28"/>
                              </w:rPr>
                              <w:t>****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0" o:spid="_x0000_s1026" o:spt="2" style="position:absolute;left:0pt;margin-left:288.4pt;margin-top:9.5pt;height:62.35pt;width:163pt;z-index:251660288;mso-width-relative:page;mso-height-relative:page;" fillcolor="#FFFFFF" filled="t" stroked="t" coordsize="21600,21600" arcsize="0.166666666666667" o:gfxdata="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B7c67ZAAAACgEAAA8AAAAAAAAAAQAgAAAAIgAAAGRycy9kb3ducmV2LnhtbFBL&#10;AQIUABQAAAAIAIdO4kAAEqlSLgIAAIAEAAAOAAAAAAAAAAEAIAAAACgBAABkcnMvZTJvRG9jLnht&#10;bFBLBQYAAAAABgAGAFkBAADIBQAAAAA=&#10;">
                <v:fill on="t" focussize="0,0"/>
                <v:stroke color="#000000" joinstyle="round" dashstyle="1 1" endcap="round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textAlignment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jc w:val="center"/>
                        <w:textAlignment w:val="center"/>
                        <w:rPr>
                          <w:rFonts w:ascii="黑体" w:hAnsi="黑体" w:eastAsia="黑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黑体" w:hAnsi="黑体" w:eastAsia="黑体"/>
                          <w:b/>
                          <w:sz w:val="28"/>
                          <w:szCs w:val="28"/>
                        </w:rPr>
                        <w:t>JJF***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—</w:t>
                      </w:r>
                      <w:r>
                        <w:rPr>
                          <w:rFonts w:ascii="黑体" w:hAnsi="黑体" w:eastAsia="黑体"/>
                          <w:b/>
                          <w:sz w:val="28"/>
                          <w:szCs w:val="28"/>
                        </w:rPr>
                        <w:t>****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黑体"/>
          <w:sz w:val="44"/>
          <w:szCs w:val="44"/>
        </w:rPr>
        <w:t>弹性波超前地质预报仪</w:t>
      </w:r>
    </w:p>
    <w:p>
      <w:pPr>
        <w:spacing w:line="240" w:lineRule="atLeast"/>
        <w:ind w:firstLine="561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校准规范</w:t>
      </w:r>
    </w:p>
    <w:p>
      <w:pPr>
        <w:spacing w:line="240" w:lineRule="atLeast"/>
        <w:ind w:firstLine="561"/>
        <w:jc w:val="left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Calibration Specification for</w:t>
      </w:r>
    </w:p>
    <w:p>
      <w:pPr>
        <w:pBdr>
          <w:bottom w:val="single" w:color="auto" w:sz="6" w:space="0"/>
        </w:pBdr>
        <w:spacing w:line="600" w:lineRule="atLeast"/>
        <w:ind w:firstLine="561"/>
        <w:rPr>
          <w:b/>
          <w:bCs/>
          <w:sz w:val="15"/>
        </w:rPr>
      </w:pPr>
      <w:r>
        <w:rPr>
          <w:rFonts w:eastAsia="黑体"/>
          <w:b/>
          <w:bCs/>
          <w:sz w:val="28"/>
          <w:szCs w:val="28"/>
        </w:rPr>
        <w:t>Elastic Wave Advanced Geological Prediction Equipment</w:t>
      </w:r>
    </w:p>
    <w:p>
      <w:pPr>
        <w:spacing w:line="600" w:lineRule="exact"/>
        <w:ind w:firstLine="452" w:firstLineChars="300"/>
        <w:jc w:val="left"/>
        <w:rPr>
          <w:b/>
          <w:sz w:val="15"/>
        </w:rPr>
      </w:pPr>
    </w:p>
    <w:p>
      <w:pPr>
        <w:spacing w:line="360" w:lineRule="auto"/>
        <w:ind w:firstLine="472" w:firstLineChars="225"/>
      </w:pPr>
    </w:p>
    <w:p>
      <w:pPr>
        <w:spacing w:line="360" w:lineRule="auto"/>
        <w:ind w:firstLine="472" w:firstLineChars="225"/>
      </w:pPr>
    </w:p>
    <w:p>
      <w:pPr>
        <w:spacing w:line="360" w:lineRule="auto"/>
        <w:ind w:firstLine="472" w:firstLineChars="225"/>
      </w:pPr>
    </w:p>
    <w:p>
      <w:pPr>
        <w:spacing w:line="360" w:lineRule="auto"/>
        <w:ind w:firstLine="472" w:firstLineChars="225"/>
      </w:pPr>
    </w:p>
    <w:p>
      <w:pPr>
        <w:spacing w:line="360" w:lineRule="auto"/>
        <w:ind w:firstLine="472" w:firstLineChars="225"/>
      </w:pPr>
    </w:p>
    <w:p>
      <w:pPr>
        <w:spacing w:line="360" w:lineRule="auto"/>
        <w:ind w:firstLine="472" w:firstLineChars="225"/>
      </w:pPr>
    </w:p>
    <w:p>
      <w:pPr>
        <w:spacing w:line="300" w:lineRule="auto"/>
        <w:rPr>
          <w:sz w:val="28"/>
          <w:szCs w:val="20"/>
        </w:rPr>
      </w:pPr>
    </w:p>
    <w:p>
      <w:pPr>
        <w:spacing w:line="300" w:lineRule="auto"/>
        <w:ind w:left="3070" w:leftChars="333" w:hanging="2371" w:hangingChars="509"/>
        <w:rPr>
          <w:sz w:val="28"/>
          <w:szCs w:val="20"/>
        </w:rPr>
      </w:pPr>
      <w:r>
        <w:rPr>
          <w:rFonts w:eastAsia="黑体"/>
          <w:spacing w:val="93"/>
          <w:kern w:val="0"/>
          <w:sz w:val="28"/>
          <w:szCs w:val="20"/>
          <w:fitText w:val="1680" w:id="-1280566528"/>
        </w:rPr>
        <w:t>归口单</w:t>
      </w:r>
      <w:r>
        <w:rPr>
          <w:rFonts w:eastAsia="黑体"/>
          <w:spacing w:val="1"/>
          <w:kern w:val="0"/>
          <w:sz w:val="28"/>
          <w:szCs w:val="20"/>
          <w:fitText w:val="1680" w:id="-1280566528"/>
        </w:rPr>
        <w:t>位</w:t>
      </w:r>
      <w:r>
        <w:rPr>
          <w:rFonts w:eastAsia="黑体"/>
          <w:sz w:val="28"/>
          <w:szCs w:val="20"/>
        </w:rPr>
        <w:t>：</w:t>
      </w:r>
      <w:r>
        <w:rPr>
          <w:rFonts w:hint="eastAsia"/>
          <w:sz w:val="28"/>
          <w:szCs w:val="20"/>
        </w:rPr>
        <w:t>全国振动冲击转速计量技术委员会</w:t>
      </w:r>
    </w:p>
    <w:p>
      <w:pPr>
        <w:spacing w:line="360" w:lineRule="auto"/>
        <w:ind w:firstLine="700" w:firstLineChars="250"/>
        <w:rPr>
          <w:rFonts w:hint="eastAsia" w:eastAsia="宋体"/>
          <w:sz w:val="28"/>
          <w:szCs w:val="20"/>
          <w:lang w:eastAsia="zh-CN"/>
        </w:rPr>
      </w:pPr>
      <w:r>
        <w:rPr>
          <w:rFonts w:eastAsia="黑体"/>
          <w:sz w:val="28"/>
          <w:szCs w:val="28"/>
        </w:rPr>
        <w:t>主要起草单位：</w:t>
      </w:r>
      <w:r>
        <w:rPr>
          <w:rFonts w:hint="eastAsia"/>
          <w:sz w:val="28"/>
          <w:szCs w:val="20"/>
          <w:lang w:val="en-US" w:eastAsia="zh-CN"/>
        </w:rPr>
        <w:t>××××××</w:t>
      </w:r>
    </w:p>
    <w:p>
      <w:pPr>
        <w:spacing w:line="360" w:lineRule="auto"/>
        <w:ind w:firstLine="2660" w:firstLineChars="950"/>
        <w:rPr>
          <w:sz w:val="28"/>
          <w:szCs w:val="20"/>
        </w:rPr>
      </w:pPr>
      <w:r>
        <w:rPr>
          <w:rFonts w:hint="eastAsia"/>
          <w:sz w:val="28"/>
          <w:szCs w:val="20"/>
          <w:lang w:val="en-US" w:eastAsia="zh-CN"/>
        </w:rPr>
        <w:t>××××××</w:t>
      </w:r>
    </w:p>
    <w:p>
      <w:pPr>
        <w:spacing w:line="360" w:lineRule="auto"/>
        <w:ind w:left="2234" w:leftChars="1064" w:firstLine="420" w:firstLineChars="150"/>
        <w:rPr>
          <w:sz w:val="28"/>
          <w:szCs w:val="20"/>
        </w:rPr>
      </w:pPr>
      <w:r>
        <w:rPr>
          <w:rFonts w:hint="eastAsia"/>
          <w:sz w:val="28"/>
          <w:szCs w:val="20"/>
          <w:lang w:val="en-US" w:eastAsia="zh-CN"/>
        </w:rPr>
        <w:t>××××××</w:t>
      </w:r>
    </w:p>
    <w:p>
      <w:pPr>
        <w:spacing w:line="360" w:lineRule="auto"/>
        <w:ind w:firstLine="700" w:firstLineChars="250"/>
        <w:rPr>
          <w:sz w:val="28"/>
          <w:szCs w:val="20"/>
        </w:rPr>
      </w:pPr>
      <w:r>
        <w:rPr>
          <w:rFonts w:eastAsia="黑体"/>
          <w:sz w:val="28"/>
          <w:szCs w:val="28"/>
        </w:rPr>
        <w:t>参加起草单位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0"/>
          <w:lang w:val="en-US" w:eastAsia="zh-CN"/>
        </w:rPr>
        <w:t>××××××</w:t>
      </w:r>
    </w:p>
    <w:p>
      <w:pPr>
        <w:spacing w:line="360" w:lineRule="auto"/>
        <w:ind w:firstLine="700" w:firstLineChars="250"/>
        <w:rPr>
          <w:sz w:val="28"/>
          <w:szCs w:val="20"/>
        </w:rPr>
      </w:pPr>
      <w:r>
        <w:rPr>
          <w:rFonts w:hint="eastAsia"/>
          <w:sz w:val="28"/>
          <w:szCs w:val="20"/>
        </w:rPr>
        <w:t xml:space="preserve"> </w:t>
      </w:r>
      <w:r>
        <w:rPr>
          <w:sz w:val="28"/>
          <w:szCs w:val="20"/>
        </w:rPr>
        <w:t xml:space="preserve">             </w:t>
      </w:r>
    </w:p>
    <w:p>
      <w:pPr>
        <w:spacing w:line="360" w:lineRule="auto"/>
        <w:ind w:firstLine="700" w:firstLineChars="250"/>
        <w:rPr>
          <w:sz w:val="28"/>
          <w:szCs w:val="20"/>
        </w:rPr>
      </w:pPr>
      <w:r>
        <w:rPr>
          <w:rFonts w:hint="eastAsia"/>
          <w:sz w:val="28"/>
          <w:szCs w:val="20"/>
        </w:rPr>
        <w:t xml:space="preserve"> </w:t>
      </w:r>
      <w:r>
        <w:rPr>
          <w:sz w:val="28"/>
          <w:szCs w:val="20"/>
        </w:rPr>
        <w:t xml:space="preserve">             </w:t>
      </w:r>
    </w:p>
    <w:p>
      <w:pPr>
        <w:spacing w:line="360" w:lineRule="auto"/>
        <w:ind w:firstLine="700" w:firstLineChars="250"/>
        <w:rPr>
          <w:sz w:val="28"/>
          <w:szCs w:val="20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本规范委托</w:t>
      </w:r>
      <w:r>
        <w:rPr>
          <w:rFonts w:hint="eastAsia"/>
          <w:sz w:val="28"/>
          <w:szCs w:val="20"/>
        </w:rPr>
        <w:t>全国振动冲击转速计量技术委员会</w:t>
      </w:r>
      <w:r>
        <w:rPr>
          <w:sz w:val="28"/>
          <w:szCs w:val="28"/>
        </w:rPr>
        <w:t>负责解释</w:t>
      </w:r>
    </w:p>
    <w:p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spacing w:line="480" w:lineRule="auto"/>
        <w:rPr>
          <w:rFonts w:eastAsia="黑体"/>
          <w:sz w:val="28"/>
          <w:szCs w:val="28"/>
        </w:rPr>
      </w:pPr>
    </w:p>
    <w:p>
      <w:pPr>
        <w:spacing w:line="480" w:lineRule="auto"/>
        <w:rPr>
          <w:rFonts w:eastAsia="黑体"/>
          <w:sz w:val="28"/>
          <w:szCs w:val="28"/>
        </w:rPr>
      </w:pPr>
    </w:p>
    <w:p>
      <w:pPr>
        <w:spacing w:line="480" w:lineRule="auto"/>
        <w:rPr>
          <w:rFonts w:eastAsia="黑体"/>
          <w:sz w:val="28"/>
          <w:szCs w:val="28"/>
        </w:rPr>
      </w:pPr>
    </w:p>
    <w:p>
      <w:pPr>
        <w:spacing w:line="48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本规范主要起草人：</w:t>
      </w:r>
    </w:p>
    <w:p>
      <w:pPr>
        <w:spacing w:line="360" w:lineRule="auto"/>
        <w:ind w:firstLine="1400" w:firstLineChars="500"/>
        <w:rPr>
          <w:sz w:val="28"/>
          <w:szCs w:val="20"/>
        </w:rPr>
      </w:pPr>
      <w:r>
        <w:rPr>
          <w:rFonts w:hint="eastAsia"/>
          <w:sz w:val="28"/>
          <w:szCs w:val="20"/>
          <w:lang w:val="en-US" w:eastAsia="zh-CN"/>
        </w:rPr>
        <w:t>×××</w:t>
      </w:r>
      <w:r>
        <w:rPr>
          <w:sz w:val="28"/>
          <w:szCs w:val="20"/>
        </w:rPr>
        <w:t>（</w:t>
      </w:r>
      <w:r>
        <w:rPr>
          <w:rFonts w:hint="eastAsia"/>
          <w:sz w:val="28"/>
          <w:szCs w:val="20"/>
          <w:lang w:val="en-US" w:eastAsia="zh-CN"/>
        </w:rPr>
        <w:t>××××××</w:t>
      </w:r>
      <w:r>
        <w:rPr>
          <w:sz w:val="28"/>
          <w:szCs w:val="20"/>
        </w:rPr>
        <w:t>）</w:t>
      </w:r>
    </w:p>
    <w:p>
      <w:pPr>
        <w:spacing w:line="360" w:lineRule="auto"/>
        <w:ind w:firstLine="1400" w:firstLineChars="500"/>
        <w:rPr>
          <w:sz w:val="28"/>
          <w:szCs w:val="20"/>
        </w:rPr>
      </w:pPr>
      <w:r>
        <w:rPr>
          <w:rFonts w:hint="eastAsia"/>
          <w:sz w:val="28"/>
          <w:szCs w:val="20"/>
          <w:lang w:val="en-US" w:eastAsia="zh-CN"/>
        </w:rPr>
        <w:t>×××</w:t>
      </w:r>
      <w:r>
        <w:rPr>
          <w:sz w:val="28"/>
          <w:szCs w:val="20"/>
        </w:rPr>
        <w:t>（</w:t>
      </w:r>
      <w:r>
        <w:rPr>
          <w:rFonts w:hint="eastAsia"/>
          <w:sz w:val="28"/>
          <w:szCs w:val="20"/>
          <w:lang w:val="en-US" w:eastAsia="zh-CN"/>
        </w:rPr>
        <w:t>××××××</w:t>
      </w:r>
      <w:r>
        <w:rPr>
          <w:sz w:val="28"/>
          <w:szCs w:val="20"/>
        </w:rPr>
        <w:t>）</w:t>
      </w:r>
    </w:p>
    <w:p>
      <w:pPr>
        <w:spacing w:line="360" w:lineRule="auto"/>
        <w:ind w:firstLine="1400" w:firstLineChars="500"/>
        <w:rPr>
          <w:sz w:val="28"/>
          <w:szCs w:val="20"/>
        </w:rPr>
      </w:pPr>
      <w:r>
        <w:rPr>
          <w:rFonts w:hint="eastAsia"/>
          <w:sz w:val="28"/>
          <w:szCs w:val="20"/>
          <w:lang w:val="en-US" w:eastAsia="zh-CN"/>
        </w:rPr>
        <w:t>×××</w:t>
      </w:r>
      <w:r>
        <w:rPr>
          <w:rFonts w:hint="eastAsia"/>
          <w:sz w:val="28"/>
          <w:szCs w:val="20"/>
        </w:rPr>
        <w:t>（</w:t>
      </w:r>
      <w:r>
        <w:rPr>
          <w:rFonts w:hint="eastAsia"/>
          <w:sz w:val="28"/>
          <w:szCs w:val="20"/>
          <w:lang w:val="en-US" w:eastAsia="zh-CN"/>
        </w:rPr>
        <w:t>××××××</w:t>
      </w:r>
      <w:r>
        <w:rPr>
          <w:rFonts w:hint="eastAsia"/>
          <w:sz w:val="28"/>
          <w:szCs w:val="20"/>
        </w:rPr>
        <w:t>）</w:t>
      </w:r>
    </w:p>
    <w:p>
      <w:pPr>
        <w:ind w:left="-2" w:leftChars="-1" w:firstLine="840" w:firstLineChars="300"/>
        <w:rPr>
          <w:sz w:val="28"/>
          <w:szCs w:val="20"/>
        </w:rPr>
      </w:pPr>
      <w:r>
        <w:rPr>
          <w:rFonts w:eastAsia="黑体"/>
          <w:sz w:val="28"/>
          <w:szCs w:val="28"/>
        </w:rPr>
        <w:t>参加起草人：</w:t>
      </w:r>
    </w:p>
    <w:p>
      <w:pPr>
        <w:spacing w:line="360" w:lineRule="auto"/>
        <w:ind w:firstLine="1400" w:firstLineChars="500"/>
        <w:rPr>
          <w:sz w:val="28"/>
          <w:szCs w:val="20"/>
        </w:rPr>
      </w:pPr>
      <w:r>
        <w:rPr>
          <w:rFonts w:hint="eastAsia"/>
          <w:sz w:val="28"/>
          <w:szCs w:val="20"/>
          <w:lang w:val="en-US" w:eastAsia="zh-CN"/>
        </w:rPr>
        <w:t>×××</w:t>
      </w:r>
      <w:r>
        <w:rPr>
          <w:sz w:val="28"/>
          <w:szCs w:val="20"/>
        </w:rPr>
        <w:t>（</w:t>
      </w:r>
      <w:r>
        <w:rPr>
          <w:rFonts w:hint="eastAsia"/>
          <w:sz w:val="28"/>
          <w:szCs w:val="20"/>
          <w:lang w:val="en-US" w:eastAsia="zh-CN"/>
        </w:rPr>
        <w:t>××××××</w:t>
      </w:r>
      <w:r>
        <w:rPr>
          <w:sz w:val="28"/>
          <w:szCs w:val="20"/>
        </w:rPr>
        <w:t>）</w:t>
      </w:r>
    </w:p>
    <w:p>
      <w:pPr>
        <w:spacing w:line="360" w:lineRule="auto"/>
        <w:ind w:firstLine="1400" w:firstLineChars="500"/>
        <w:rPr>
          <w:sz w:val="28"/>
          <w:szCs w:val="20"/>
        </w:rPr>
      </w:pPr>
      <w:r>
        <w:rPr>
          <w:rFonts w:hint="eastAsia"/>
          <w:sz w:val="28"/>
          <w:szCs w:val="20"/>
          <w:lang w:val="en-US" w:eastAsia="zh-CN"/>
        </w:rPr>
        <w:t>×××</w:t>
      </w:r>
      <w:r>
        <w:rPr>
          <w:sz w:val="28"/>
          <w:szCs w:val="20"/>
        </w:rPr>
        <w:t>（</w:t>
      </w:r>
      <w:r>
        <w:rPr>
          <w:rFonts w:hint="eastAsia"/>
          <w:sz w:val="28"/>
          <w:szCs w:val="20"/>
          <w:lang w:val="en-US" w:eastAsia="zh-CN"/>
        </w:rPr>
        <w:t>××××××</w:t>
      </w:r>
      <w:r>
        <w:rPr>
          <w:sz w:val="28"/>
          <w:szCs w:val="20"/>
        </w:rPr>
        <w:t>）</w:t>
      </w:r>
    </w:p>
    <w:p>
      <w:pPr>
        <w:spacing w:line="360" w:lineRule="auto"/>
        <w:ind w:firstLine="1400" w:firstLineChars="500"/>
        <w:rPr>
          <w:sz w:val="28"/>
          <w:szCs w:val="20"/>
        </w:rPr>
      </w:pPr>
      <w:r>
        <w:rPr>
          <w:rFonts w:hint="eastAsia"/>
          <w:sz w:val="28"/>
          <w:szCs w:val="20"/>
          <w:lang w:val="en-US" w:eastAsia="zh-CN"/>
        </w:rPr>
        <w:t>×××</w:t>
      </w:r>
      <w:r>
        <w:rPr>
          <w:sz w:val="28"/>
          <w:szCs w:val="20"/>
        </w:rPr>
        <w:t>（</w:t>
      </w:r>
      <w:r>
        <w:rPr>
          <w:rFonts w:hint="eastAsia"/>
          <w:sz w:val="28"/>
          <w:szCs w:val="20"/>
          <w:lang w:val="en-US" w:eastAsia="zh-CN"/>
        </w:rPr>
        <w:t>××××××</w:t>
      </w:r>
      <w:r>
        <w:rPr>
          <w:sz w:val="28"/>
          <w:szCs w:val="20"/>
        </w:rPr>
        <w:t>）</w:t>
      </w:r>
    </w:p>
    <w:p>
      <w:pPr>
        <w:spacing w:line="360" w:lineRule="auto"/>
        <w:ind w:firstLine="1400" w:firstLineChars="500"/>
        <w:rPr>
          <w:sz w:val="28"/>
          <w:szCs w:val="20"/>
        </w:rPr>
      </w:pPr>
      <w:r>
        <w:rPr>
          <w:rFonts w:hint="eastAsia"/>
          <w:sz w:val="28"/>
          <w:szCs w:val="20"/>
          <w:lang w:val="en-US" w:eastAsia="zh-CN"/>
        </w:rPr>
        <w:t>×××</w:t>
      </w:r>
      <w:r>
        <w:rPr>
          <w:sz w:val="28"/>
          <w:szCs w:val="20"/>
        </w:rPr>
        <w:t>（</w:t>
      </w:r>
      <w:r>
        <w:rPr>
          <w:rFonts w:hint="eastAsia"/>
          <w:sz w:val="28"/>
          <w:szCs w:val="20"/>
          <w:lang w:val="en-US" w:eastAsia="zh-CN"/>
        </w:rPr>
        <w:t>××××××</w:t>
      </w:r>
      <w:r>
        <w:rPr>
          <w:sz w:val="28"/>
          <w:szCs w:val="20"/>
        </w:rPr>
        <w:t>）</w:t>
      </w:r>
    </w:p>
    <w:p>
      <w:pPr>
        <w:spacing w:line="360" w:lineRule="auto"/>
        <w:ind w:firstLine="1400" w:firstLineChars="500"/>
        <w:rPr>
          <w:sz w:val="28"/>
          <w:szCs w:val="20"/>
        </w:rPr>
      </w:pPr>
    </w:p>
    <w:p/>
    <w:p>
      <w:pPr>
        <w:widowControl/>
        <w:jc w:val="left"/>
        <w:sectPr>
          <w:footerReference r:id="rId7" w:type="default"/>
          <w:pgSz w:w="11906" w:h="16838"/>
          <w:pgMar w:top="1091" w:right="1800" w:bottom="1091" w:left="1800" w:header="851" w:footer="992" w:gutter="0"/>
          <w:pgNumType w:fmt="upperRoman" w:start="1"/>
          <w:cols w:space="720" w:num="1"/>
          <w:docGrid w:type="lines" w:linePitch="312" w:charSpace="0"/>
        </w:sectPr>
      </w:pPr>
    </w:p>
    <w:p>
      <w:pPr>
        <w:widowControl/>
        <w:jc w:val="left"/>
      </w:pPr>
    </w:p>
    <w:p>
      <w:pPr>
        <w:spacing w:line="360" w:lineRule="auto"/>
        <w:jc w:val="center"/>
        <w:rPr>
          <w:rFonts w:eastAsia="黑体"/>
          <w:b/>
          <w:sz w:val="44"/>
          <w:szCs w:val="44"/>
        </w:rPr>
      </w:pPr>
      <w:r>
        <w:rPr>
          <w:rFonts w:eastAsia="黑体"/>
          <w:b/>
          <w:sz w:val="44"/>
          <w:szCs w:val="44"/>
        </w:rPr>
        <w:t>目</w:t>
      </w:r>
      <w:r>
        <w:rPr>
          <w:rFonts w:hint="eastAsia" w:eastAsia="黑体"/>
          <w:b/>
          <w:sz w:val="44"/>
          <w:szCs w:val="44"/>
        </w:rPr>
        <w:t xml:space="preserve">    </w:t>
      </w:r>
      <w:r>
        <w:rPr>
          <w:rFonts w:eastAsia="黑体"/>
          <w:b/>
          <w:sz w:val="44"/>
          <w:szCs w:val="44"/>
        </w:rPr>
        <w:t>录</w:t>
      </w:r>
    </w:p>
    <w:p>
      <w:pPr>
        <w:pStyle w:val="15"/>
        <w:tabs>
          <w:tab w:val="right" w:leader="dot" w:pos="8306"/>
        </w:tabs>
      </w:pPr>
      <w:r>
        <w:rPr>
          <w:rStyle w:val="26"/>
          <w:rFonts w:ascii="宋体" w:hAnsi="宋体"/>
          <w:sz w:val="24"/>
        </w:rPr>
        <w:fldChar w:fldCharType="begin"/>
      </w:r>
      <w:r>
        <w:rPr>
          <w:rStyle w:val="26"/>
          <w:rFonts w:ascii="宋体" w:hAnsi="宋体"/>
          <w:sz w:val="24"/>
          <w:szCs w:val="24"/>
        </w:rPr>
        <w:instrText xml:space="preserve">TOC \o "1-2" \h \z \u</w:instrText>
      </w:r>
      <w:r>
        <w:rPr>
          <w:rStyle w:val="26"/>
          <w:rFonts w:ascii="宋体" w:hAnsi="宋体"/>
          <w:sz w:val="24"/>
        </w:rPr>
        <w:fldChar w:fldCharType="separate"/>
      </w:r>
      <w:r>
        <w:fldChar w:fldCharType="begin"/>
      </w:r>
      <w:r>
        <w:instrText xml:space="preserve"> HYPERLINK \l "_Toc1659" </w:instrText>
      </w:r>
      <w:r>
        <w:fldChar w:fldCharType="separate"/>
      </w:r>
      <w:r>
        <w:t>引</w:t>
      </w:r>
      <w:r>
        <w:rPr>
          <w:rFonts w:hint="eastAsia"/>
        </w:rPr>
        <w:t xml:space="preserve">  </w:t>
      </w:r>
      <w:r>
        <w:t>言</w:t>
      </w:r>
      <w:r>
        <w:tab/>
      </w:r>
      <w:r>
        <w:fldChar w:fldCharType="begin"/>
      </w:r>
      <w:r>
        <w:instrText xml:space="preserve"> PAGEREF _Toc1659 \h </w:instrText>
      </w:r>
      <w:r>
        <w:fldChar w:fldCharType="separate"/>
      </w:r>
      <w:r>
        <w:t>II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"_Toc21099" </w:instrText>
      </w:r>
      <w:r>
        <w:fldChar w:fldCharType="separate"/>
      </w:r>
      <w:r>
        <w:t>1 范围</w:t>
      </w:r>
      <w:r>
        <w:tab/>
      </w:r>
      <w:r>
        <w:fldChar w:fldCharType="begin"/>
      </w:r>
      <w:r>
        <w:instrText xml:space="preserve"> PAGEREF _Toc21099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"_Toc24750" </w:instrText>
      </w:r>
      <w:r>
        <w:fldChar w:fldCharType="separate"/>
      </w:r>
      <w:r>
        <w:t>2 引用文件</w:t>
      </w:r>
      <w:r>
        <w:tab/>
      </w:r>
      <w:r>
        <w:fldChar w:fldCharType="begin"/>
      </w:r>
      <w:r>
        <w:instrText xml:space="preserve"> PAGEREF _Toc24750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"_Toc8159" </w:instrText>
      </w:r>
      <w:r>
        <w:fldChar w:fldCharType="separate"/>
      </w:r>
      <w:r>
        <w:t xml:space="preserve">3 </w:t>
      </w:r>
      <w:r>
        <w:rPr>
          <w:rFonts w:hint="eastAsia"/>
        </w:rPr>
        <w:t>术语和计量单位</w:t>
      </w:r>
      <w:r>
        <w:tab/>
      </w:r>
      <w:r>
        <w:fldChar w:fldCharType="begin"/>
      </w:r>
      <w:r>
        <w:instrText xml:space="preserve"> PAGEREF _Toc8159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"_Toc9168" </w:instrText>
      </w:r>
      <w:r>
        <w:fldChar w:fldCharType="separate"/>
      </w:r>
      <w:r>
        <w:t xml:space="preserve">3.1  </w:t>
      </w:r>
      <w:r>
        <w:rPr>
          <w:rFonts w:hint="eastAsia"/>
        </w:rPr>
        <w:t>术语</w:t>
      </w:r>
      <w:r>
        <w:tab/>
      </w:r>
      <w:r>
        <w:fldChar w:fldCharType="begin"/>
      </w:r>
      <w:r>
        <w:instrText xml:space="preserve"> PAGEREF _Toc9168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"_Toc5408" </w:instrText>
      </w:r>
      <w:r>
        <w:fldChar w:fldCharType="separate"/>
      </w:r>
      <w:r>
        <w:t xml:space="preserve">3.2  </w:t>
      </w:r>
      <w:r>
        <w:rPr>
          <w:rFonts w:hint="eastAsia"/>
        </w:rPr>
        <w:t>计量单位</w:t>
      </w:r>
      <w:r>
        <w:tab/>
      </w:r>
      <w:r>
        <w:fldChar w:fldCharType="begin"/>
      </w:r>
      <w:r>
        <w:instrText xml:space="preserve"> PAGEREF _Toc5408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"_Toc17593" </w:instrText>
      </w:r>
      <w:r>
        <w:fldChar w:fldCharType="separate"/>
      </w:r>
      <w:r>
        <w:t>4  概述</w:t>
      </w:r>
      <w:r>
        <w:tab/>
      </w:r>
      <w:r>
        <w:fldChar w:fldCharType="begin"/>
      </w:r>
      <w:r>
        <w:instrText xml:space="preserve"> PAGEREF _Toc17593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"_Toc31360" </w:instrText>
      </w:r>
      <w:r>
        <w:fldChar w:fldCharType="separate"/>
      </w:r>
      <w:r>
        <w:t>5  计量特性</w:t>
      </w:r>
      <w:r>
        <w:tab/>
      </w:r>
      <w:r>
        <w:fldChar w:fldCharType="begin"/>
      </w:r>
      <w:r>
        <w:instrText xml:space="preserve"> PAGEREF _Toc31360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"_Toc24037" </w:instrText>
      </w:r>
      <w:r>
        <w:fldChar w:fldCharType="separate"/>
      </w:r>
      <w:r>
        <w:t xml:space="preserve">5.1  </w:t>
      </w:r>
      <w:r>
        <w:rPr>
          <w:rFonts w:hint="eastAsia"/>
        </w:rPr>
        <w:t>预报仪时间相对误差</w:t>
      </w:r>
      <w:r>
        <w:tab/>
      </w:r>
      <w:r>
        <w:fldChar w:fldCharType="begin"/>
      </w:r>
      <w:r>
        <w:instrText xml:space="preserve"> PAGEREF _Toc24037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"_Toc28215" </w:instrText>
      </w:r>
      <w:r>
        <w:fldChar w:fldCharType="separate"/>
      </w:r>
      <w:r>
        <w:t xml:space="preserve">5.2  </w:t>
      </w:r>
      <w:r>
        <w:rPr>
          <w:rFonts w:hint="eastAsia"/>
        </w:rPr>
        <w:t>分析仪时间</w:t>
      </w:r>
      <w:r>
        <w:t>相对误差</w:t>
      </w:r>
      <w:r>
        <w:tab/>
      </w:r>
      <w:r>
        <w:fldChar w:fldCharType="begin"/>
      </w:r>
      <w:r>
        <w:instrText xml:space="preserve"> PAGEREF _Toc28215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"_Toc29614" </w:instrText>
      </w:r>
      <w:r>
        <w:fldChar w:fldCharType="separate"/>
      </w:r>
      <w:r>
        <w:t>5.3  通道隔离度</w:t>
      </w:r>
      <w:r>
        <w:tab/>
      </w:r>
      <w:r>
        <w:fldChar w:fldCharType="begin"/>
      </w:r>
      <w:r>
        <w:instrText xml:space="preserve"> PAGEREF _Toc29614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"_Toc20016" </w:instrText>
      </w:r>
      <w:r>
        <w:fldChar w:fldCharType="separate"/>
      </w:r>
      <w:r>
        <w:rPr>
          <w:rFonts w:hint="eastAsia"/>
        </w:rPr>
        <w:t>5.4  测长误差；</w:t>
      </w:r>
      <w:r>
        <w:tab/>
      </w:r>
      <w:r>
        <w:fldChar w:fldCharType="begin"/>
      </w:r>
      <w:r>
        <w:instrText xml:space="preserve"> PAGEREF _Toc20016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"_Toc4967" </w:instrText>
      </w:r>
      <w:r>
        <w:fldChar w:fldCharType="separate"/>
      </w:r>
      <w:r>
        <w:rPr>
          <w:rFonts w:hint="eastAsia"/>
        </w:rPr>
        <w:t>5.5  幅值一致性</w:t>
      </w:r>
      <w:r>
        <w:tab/>
      </w:r>
      <w:r>
        <w:fldChar w:fldCharType="begin"/>
      </w:r>
      <w:r>
        <w:instrText xml:space="preserve"> PAGEREF _Toc4967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"_Toc17726" </w:instrText>
      </w:r>
      <w:r>
        <w:fldChar w:fldCharType="separate"/>
      </w:r>
      <w:r>
        <w:rPr>
          <w:rFonts w:hint="eastAsia"/>
        </w:rPr>
        <w:t>5.6  横向振动比</w:t>
      </w:r>
      <w:r>
        <w:tab/>
      </w:r>
      <w:r>
        <w:fldChar w:fldCharType="begin"/>
      </w:r>
      <w:r>
        <w:instrText xml:space="preserve"> PAGEREF _Toc17726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"_Toc27702" </w:instrText>
      </w:r>
      <w:r>
        <w:fldChar w:fldCharType="separate"/>
      </w:r>
      <w:r>
        <w:t>6  校准条件</w:t>
      </w:r>
      <w:r>
        <w:tab/>
      </w:r>
      <w:r>
        <w:fldChar w:fldCharType="begin"/>
      </w:r>
      <w:r>
        <w:instrText xml:space="preserve"> PAGEREF _Toc27702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"_Toc16132" </w:instrText>
      </w:r>
      <w:r>
        <w:fldChar w:fldCharType="separate"/>
      </w:r>
      <w:r>
        <w:t>6.1  校准条件</w:t>
      </w:r>
      <w:r>
        <w:tab/>
      </w:r>
      <w:r>
        <w:fldChar w:fldCharType="begin"/>
      </w:r>
      <w:r>
        <w:instrText xml:space="preserve"> PAGEREF _Toc16132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"_Toc14308" </w:instrText>
      </w:r>
      <w:r>
        <w:fldChar w:fldCharType="separate"/>
      </w:r>
      <w:r>
        <w:t>6.2  校准用</w:t>
      </w:r>
      <w:r>
        <w:rPr>
          <w:rFonts w:hint="eastAsia"/>
        </w:rPr>
        <w:t>测量设备</w:t>
      </w:r>
      <w:r>
        <w:tab/>
      </w:r>
      <w:r>
        <w:fldChar w:fldCharType="begin"/>
      </w:r>
      <w:r>
        <w:instrText xml:space="preserve"> PAGEREF _Toc14308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"_Toc24599" </w:instrText>
      </w:r>
      <w:r>
        <w:fldChar w:fldCharType="separate"/>
      </w:r>
      <w:r>
        <w:t>7  校准项目和校准方法</w:t>
      </w:r>
      <w:r>
        <w:tab/>
      </w:r>
      <w:r>
        <w:fldChar w:fldCharType="begin"/>
      </w:r>
      <w:r>
        <w:instrText xml:space="preserve"> PAGEREF _Toc24599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"_Toc15095" </w:instrText>
      </w:r>
      <w:r>
        <w:fldChar w:fldCharType="separate"/>
      </w:r>
      <w:r>
        <w:t>7.1  功能性检查</w:t>
      </w:r>
      <w:r>
        <w:tab/>
      </w:r>
      <w:r>
        <w:fldChar w:fldCharType="begin"/>
      </w:r>
      <w:r>
        <w:instrText xml:space="preserve"> PAGEREF _Toc15095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"_Toc19483" </w:instrText>
      </w:r>
      <w:r>
        <w:fldChar w:fldCharType="separate"/>
      </w:r>
      <w:r>
        <w:t xml:space="preserve">7.2  </w:t>
      </w:r>
      <w:r>
        <w:rPr>
          <w:rFonts w:hint="eastAsia"/>
        </w:rPr>
        <w:t>分析仪时间</w:t>
      </w:r>
      <w:r>
        <w:t>相对误差</w:t>
      </w:r>
      <w:r>
        <w:tab/>
      </w:r>
      <w:r>
        <w:fldChar w:fldCharType="begin"/>
      </w:r>
      <w:r>
        <w:instrText xml:space="preserve"> PAGEREF _Toc19483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"_Toc7891" </w:instrText>
      </w:r>
      <w:r>
        <w:fldChar w:fldCharType="separate"/>
      </w:r>
      <w:r>
        <w:t>7.3  预报仪时间相对误差</w:t>
      </w:r>
      <w:r>
        <w:tab/>
      </w:r>
      <w:r>
        <w:fldChar w:fldCharType="begin"/>
      </w:r>
      <w:r>
        <w:instrText xml:space="preserve"> PAGEREF _Toc7891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"_Toc4593" </w:instrText>
      </w:r>
      <w:r>
        <w:fldChar w:fldCharType="separate"/>
      </w:r>
      <w:r>
        <w:t>7.4  通道隔离度</w:t>
      </w:r>
      <w:r>
        <w:tab/>
      </w:r>
      <w:r>
        <w:fldChar w:fldCharType="begin"/>
      </w:r>
      <w:r>
        <w:instrText xml:space="preserve"> PAGEREF _Toc4593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"_Toc15800" </w:instrText>
      </w:r>
      <w:r>
        <w:fldChar w:fldCharType="separate"/>
      </w:r>
      <w:r>
        <w:t>7.</w:t>
      </w:r>
      <w:r>
        <w:rPr>
          <w:rFonts w:hint="eastAsia"/>
        </w:rPr>
        <w:t>5</w:t>
      </w:r>
      <w:r>
        <w:t xml:space="preserve">  </w:t>
      </w:r>
      <w:r>
        <w:rPr>
          <w:rFonts w:hint="eastAsia"/>
        </w:rPr>
        <w:t>测长</w:t>
      </w:r>
      <w:r>
        <w:t>误差</w:t>
      </w:r>
      <w:r>
        <w:tab/>
      </w:r>
      <w:r>
        <w:fldChar w:fldCharType="begin"/>
      </w:r>
      <w:r>
        <w:instrText xml:space="preserve"> PAGEREF _Toc15800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"_Toc5679" </w:instrText>
      </w:r>
      <w:r>
        <w:fldChar w:fldCharType="separate"/>
      </w:r>
      <w:r>
        <w:t>7.</w:t>
      </w:r>
      <w:r>
        <w:rPr>
          <w:rFonts w:hint="eastAsia"/>
        </w:rPr>
        <w:t>6</w:t>
      </w:r>
      <w:r>
        <w:t xml:space="preserve">  </w:t>
      </w:r>
      <w:r>
        <w:rPr>
          <w:rFonts w:hint="eastAsia"/>
        </w:rPr>
        <w:t>幅值一致性</w:t>
      </w:r>
      <w:r>
        <w:tab/>
      </w:r>
      <w:r>
        <w:fldChar w:fldCharType="begin"/>
      </w:r>
      <w:r>
        <w:instrText xml:space="preserve"> PAGEREF _Toc5679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8306"/>
        </w:tabs>
      </w:pPr>
      <w:r>
        <w:fldChar w:fldCharType="begin"/>
      </w:r>
      <w:r>
        <w:instrText xml:space="preserve"> HYPERLINK \l "_Toc30677" </w:instrText>
      </w:r>
      <w:r>
        <w:fldChar w:fldCharType="separate"/>
      </w:r>
      <w:r>
        <w:t>7.</w:t>
      </w:r>
      <w:r>
        <w:rPr>
          <w:rFonts w:hint="eastAsia"/>
        </w:rPr>
        <w:t>7</w:t>
      </w:r>
      <w:r>
        <w:t xml:space="preserve">  </w:t>
      </w:r>
      <w:r>
        <w:rPr>
          <w:rFonts w:hint="eastAsia"/>
        </w:rPr>
        <w:t>横向振动比</w:t>
      </w:r>
      <w:r>
        <w:tab/>
      </w:r>
      <w:r>
        <w:fldChar w:fldCharType="begin"/>
      </w:r>
      <w:r>
        <w:instrText xml:space="preserve"> PAGEREF _Toc30677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"_Toc22135" </w:instrText>
      </w:r>
      <w:r>
        <w:fldChar w:fldCharType="separate"/>
      </w:r>
      <w:r>
        <w:t>8  校准结果表达</w:t>
      </w:r>
      <w:r>
        <w:tab/>
      </w:r>
      <w:r>
        <w:fldChar w:fldCharType="begin"/>
      </w:r>
      <w:r>
        <w:instrText xml:space="preserve"> PAGEREF _Toc22135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"_Toc8646" </w:instrText>
      </w:r>
      <w:r>
        <w:fldChar w:fldCharType="separate"/>
      </w:r>
      <w:r>
        <w:t>9  复校时间间隔</w:t>
      </w:r>
      <w:r>
        <w:tab/>
      </w:r>
      <w:r>
        <w:fldChar w:fldCharType="begin"/>
      </w:r>
      <w:r>
        <w:instrText xml:space="preserve"> PAGEREF _Toc8646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"_Toc29801" </w:instrText>
      </w:r>
      <w:r>
        <w:fldChar w:fldCharType="separate"/>
      </w:r>
      <w:r>
        <w:t>附录A</w:t>
      </w:r>
      <w:r>
        <w:tab/>
      </w:r>
      <w:r>
        <w:fldChar w:fldCharType="begin"/>
      </w:r>
      <w:r>
        <w:instrText xml:space="preserve"> PAGEREF _Toc29801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"_Toc24634" </w:instrText>
      </w:r>
      <w:r>
        <w:fldChar w:fldCharType="separate"/>
      </w:r>
      <w:r>
        <w:rPr>
          <w:rFonts w:hint="eastAsia"/>
        </w:rPr>
        <w:t>分析仪</w:t>
      </w:r>
      <w:r>
        <w:t>时间相对误差测量结果的不确定度评定（示例）</w:t>
      </w:r>
      <w:r>
        <w:tab/>
      </w:r>
      <w:r>
        <w:fldChar w:fldCharType="begin"/>
      </w:r>
      <w:r>
        <w:instrText xml:space="preserve"> PAGEREF _Toc24634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"_Toc11590" </w:instrText>
      </w:r>
      <w:r>
        <w:fldChar w:fldCharType="separate"/>
      </w:r>
      <w:r>
        <w:t>附录B</w:t>
      </w:r>
      <w:r>
        <w:tab/>
      </w:r>
      <w:r>
        <w:fldChar w:fldCharType="begin"/>
      </w:r>
      <w:r>
        <w:instrText xml:space="preserve"> PAGEREF _Toc11590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"_Toc8598" </w:instrText>
      </w:r>
      <w:r>
        <w:fldChar w:fldCharType="separate"/>
      </w:r>
      <w:r>
        <w:rPr>
          <w:rFonts w:hint="eastAsia"/>
        </w:rPr>
        <w:t>弹性波超前地质预报仪校准原始记录（推荐）</w:t>
      </w:r>
      <w:r>
        <w:tab/>
      </w:r>
      <w:r>
        <w:fldChar w:fldCharType="begin"/>
      </w:r>
      <w:r>
        <w:instrText xml:space="preserve"> PAGEREF _Toc8598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"_Toc19322" </w:instrText>
      </w:r>
      <w:r>
        <w:fldChar w:fldCharType="separate"/>
      </w:r>
      <w:r>
        <w:t>附录C</w:t>
      </w:r>
      <w:r>
        <w:tab/>
      </w:r>
      <w:r>
        <w:fldChar w:fldCharType="begin"/>
      </w:r>
      <w:r>
        <w:instrText xml:space="preserve"> PAGEREF _Toc19322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"_Toc11719" </w:instrText>
      </w:r>
      <w:r>
        <w:fldChar w:fldCharType="separate"/>
      </w:r>
      <w:r>
        <w:t>校准证书内页参考格式</w:t>
      </w:r>
      <w:r>
        <w:tab/>
      </w:r>
      <w:r>
        <w:fldChar w:fldCharType="begin"/>
      </w:r>
      <w:r>
        <w:instrText xml:space="preserve"> PAGEREF _Toc11719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8"/>
        <w:tabs>
          <w:tab w:val="right" w:leader="dot" w:pos="9060"/>
        </w:tabs>
        <w:spacing w:line="360" w:lineRule="auto"/>
        <w:rPr>
          <w:rFonts w:ascii="Times New Roman"/>
        </w:rPr>
      </w:pPr>
      <w:r>
        <w:rPr>
          <w:rFonts w:hAnsi="宋体"/>
          <w:szCs w:val="24"/>
        </w:rPr>
        <w:fldChar w:fldCharType="end"/>
      </w:r>
      <w:r>
        <w:br w:type="page"/>
      </w:r>
    </w:p>
    <w:p/>
    <w:p>
      <w:pPr>
        <w:pStyle w:val="2"/>
        <w:spacing w:before="312" w:beforeLines="100" w:line="360" w:lineRule="auto"/>
        <w:ind w:left="0" w:firstLine="0"/>
        <w:jc w:val="center"/>
        <w:rPr>
          <w:sz w:val="44"/>
        </w:rPr>
      </w:pPr>
      <w:bookmarkStart w:id="6" w:name="_Toc1659"/>
      <w:r>
        <w:rPr>
          <w:sz w:val="44"/>
        </w:rPr>
        <w:t>引</w:t>
      </w:r>
      <w:r>
        <w:rPr>
          <w:rFonts w:hint="eastAsia"/>
          <w:sz w:val="44"/>
        </w:rPr>
        <w:t xml:space="preserve">  </w:t>
      </w:r>
      <w:r>
        <w:rPr>
          <w:sz w:val="44"/>
        </w:rPr>
        <w:t>言</w:t>
      </w:r>
      <w:bookmarkEnd w:id="6"/>
    </w:p>
    <w:p/>
    <w:p>
      <w:pPr>
        <w:spacing w:line="400" w:lineRule="atLeast"/>
        <w:ind w:firstLine="480"/>
        <w:rPr>
          <w:sz w:val="24"/>
        </w:rPr>
      </w:pPr>
      <w:r>
        <w:rPr>
          <w:sz w:val="24"/>
        </w:rPr>
        <w:t>本规范按照JJF 1071-2010《国家计量校准规范编写规则》、JJF 1059.1-2012《测量不确定度评定与表示》和JJF 1001-2011《通用计量术语及定义》进行制定。</w:t>
      </w:r>
    </w:p>
    <w:p>
      <w:pPr>
        <w:spacing w:line="400" w:lineRule="atLeast"/>
        <w:ind w:firstLine="480"/>
        <w:rPr>
          <w:rFonts w:eastAsia="黑体"/>
          <w:sz w:val="32"/>
          <w:szCs w:val="32"/>
        </w:rPr>
      </w:pPr>
      <w:r>
        <w:rPr>
          <w:sz w:val="24"/>
        </w:rPr>
        <w:t>本规范为首次制定。</w:t>
      </w:r>
    </w:p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>
      <w:pPr>
        <w:widowControl/>
        <w:jc w:val="left"/>
        <w:sectPr>
          <w:footerReference r:id="rId8" w:type="default"/>
          <w:pgSz w:w="11906" w:h="16838"/>
          <w:pgMar w:top="1091" w:right="1800" w:bottom="1091" w:left="1800" w:header="851" w:footer="992" w:gutter="0"/>
          <w:pgNumType w:fmt="upperRoman" w:start="1"/>
          <w:cols w:space="720" w:num="1"/>
          <w:docGrid w:type="lines" w:linePitch="312" w:charSpace="0"/>
        </w:sectPr>
      </w:pPr>
    </w:p>
    <w:p>
      <w:pPr>
        <w:widowControl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弹性波超前地质预报仪校准规范</w:t>
      </w:r>
    </w:p>
    <w:p>
      <w:pPr>
        <w:pStyle w:val="2"/>
      </w:pPr>
      <w:bookmarkStart w:id="7" w:name="_Toc21099"/>
      <w:r>
        <w:t>1 范围</w:t>
      </w:r>
      <w:bookmarkEnd w:id="7"/>
    </w:p>
    <w:p>
      <w:pPr>
        <w:pStyle w:val="8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本规范适用于</w:t>
      </w:r>
      <w:r>
        <w:rPr>
          <w:rFonts w:hint="eastAsia"/>
          <w:sz w:val="24"/>
        </w:rPr>
        <w:t>（10～1500）Hz范围的</w:t>
      </w:r>
      <w:r>
        <w:rPr>
          <w:sz w:val="24"/>
        </w:rPr>
        <w:t>弹性波超前地质预报仪（以下简称“预报仪”）</w:t>
      </w:r>
      <w:r>
        <w:rPr>
          <w:rFonts w:hint="eastAsia"/>
          <w:sz w:val="24"/>
        </w:rPr>
        <w:t>的</w:t>
      </w:r>
      <w:r>
        <w:rPr>
          <w:sz w:val="24"/>
        </w:rPr>
        <w:t>校准。</w:t>
      </w:r>
    </w:p>
    <w:p>
      <w:pPr>
        <w:pStyle w:val="2"/>
      </w:pPr>
      <w:bookmarkStart w:id="8" w:name="_Toc24750"/>
      <w:r>
        <w:t>2 引用文件</w:t>
      </w:r>
      <w:bookmarkEnd w:id="8"/>
    </w:p>
    <w:p>
      <w:pPr>
        <w:pStyle w:val="8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本规范引用下列文件：</w:t>
      </w:r>
    </w:p>
    <w:p>
      <w:pPr>
        <w:pStyle w:val="8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 xml:space="preserve">JJG 134 </w:t>
      </w:r>
      <w:r>
        <w:rPr>
          <w:rFonts w:hint="eastAsia"/>
          <w:sz w:val="24"/>
        </w:rPr>
        <w:t>磁电式速度传感器</w:t>
      </w:r>
    </w:p>
    <w:p>
      <w:pPr>
        <w:pStyle w:val="8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 xml:space="preserve">JJG 298 </w:t>
      </w:r>
      <w:r>
        <w:rPr>
          <w:rFonts w:hint="eastAsia"/>
          <w:sz w:val="24"/>
        </w:rPr>
        <w:t>标准振动台</w:t>
      </w:r>
    </w:p>
    <w:p>
      <w:pPr>
        <w:pStyle w:val="8"/>
        <w:spacing w:after="0" w:line="360" w:lineRule="auto"/>
        <w:ind w:left="0" w:leftChars="0" w:firstLine="480" w:firstLineChars="200"/>
        <w:rPr>
          <w:sz w:val="24"/>
        </w:rPr>
      </w:pPr>
      <w:r>
        <w:rPr>
          <w:rFonts w:hint="eastAsia"/>
          <w:sz w:val="24"/>
        </w:rPr>
        <w:t>J</w:t>
      </w:r>
      <w:r>
        <w:rPr>
          <w:sz w:val="24"/>
        </w:rPr>
        <w:t>J</w:t>
      </w:r>
      <w:r>
        <w:rPr>
          <w:rFonts w:hint="eastAsia"/>
          <w:sz w:val="24"/>
        </w:rPr>
        <w:t>G</w:t>
      </w:r>
      <w:r>
        <w:rPr>
          <w:sz w:val="24"/>
        </w:rPr>
        <w:t xml:space="preserve"> 676 </w:t>
      </w:r>
      <w:r>
        <w:rPr>
          <w:rFonts w:hint="eastAsia"/>
          <w:sz w:val="24"/>
        </w:rPr>
        <w:t>测振仪</w:t>
      </w:r>
    </w:p>
    <w:p>
      <w:pPr>
        <w:pStyle w:val="8"/>
        <w:spacing w:after="0" w:line="360" w:lineRule="auto"/>
        <w:ind w:left="0" w:leftChars="0" w:firstLine="480" w:firstLineChars="200"/>
        <w:rPr>
          <w:sz w:val="24"/>
        </w:rPr>
      </w:pPr>
      <w:r>
        <w:rPr>
          <w:rFonts w:hint="eastAsia"/>
          <w:sz w:val="24"/>
        </w:rPr>
        <w:t>JJG 834</w:t>
      </w:r>
      <w:r>
        <w:rPr>
          <w:sz w:val="24"/>
        </w:rPr>
        <w:t xml:space="preserve"> </w:t>
      </w:r>
      <w:r>
        <w:rPr>
          <w:rFonts w:hint="eastAsia"/>
          <w:sz w:val="24"/>
        </w:rPr>
        <w:t>动态信号分析仪</w:t>
      </w:r>
    </w:p>
    <w:p>
      <w:pPr>
        <w:pStyle w:val="8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JJG 990 声波检测仪</w:t>
      </w:r>
    </w:p>
    <w:p>
      <w:pPr>
        <w:pStyle w:val="8"/>
        <w:spacing w:after="0" w:line="360" w:lineRule="auto"/>
        <w:ind w:left="0" w:leftChars="0" w:firstLine="480" w:firstLineChars="200"/>
        <w:rPr>
          <w:sz w:val="24"/>
        </w:rPr>
      </w:pPr>
      <w:r>
        <w:rPr>
          <w:rFonts w:hint="eastAsia"/>
          <w:sz w:val="24"/>
        </w:rPr>
        <w:t>凡是不注日期的引用文件，其最新版本（包括所有的修改单）适用于本规范</w:t>
      </w:r>
      <w:r>
        <w:rPr>
          <w:sz w:val="24"/>
        </w:rPr>
        <w:t>。</w:t>
      </w:r>
    </w:p>
    <w:p>
      <w:pPr>
        <w:pStyle w:val="2"/>
      </w:pPr>
      <w:bookmarkStart w:id="9" w:name="_Toc8159"/>
      <w:r>
        <w:t xml:space="preserve">3 </w:t>
      </w:r>
      <w:r>
        <w:rPr>
          <w:rFonts w:hint="eastAsia"/>
        </w:rPr>
        <w:t>术语和计量单位</w:t>
      </w:r>
      <w:bookmarkEnd w:id="9"/>
    </w:p>
    <w:p>
      <w:pPr>
        <w:pStyle w:val="3"/>
        <w:spacing w:before="0" w:after="0" w:line="240" w:lineRule="auto"/>
      </w:pPr>
      <w:bookmarkStart w:id="10" w:name="_Toc9168"/>
      <w:bookmarkStart w:id="11" w:name="_Toc91534791"/>
      <w:r>
        <w:t xml:space="preserve">3.1  </w:t>
      </w:r>
      <w:r>
        <w:rPr>
          <w:rFonts w:hint="eastAsia"/>
        </w:rPr>
        <w:t>术语</w:t>
      </w:r>
      <w:bookmarkEnd w:id="10"/>
      <w:bookmarkEnd w:id="11"/>
    </w:p>
    <w:p>
      <w:pPr>
        <w:spacing w:line="360" w:lineRule="auto"/>
        <w:rPr>
          <w:sz w:val="24"/>
        </w:rPr>
      </w:pPr>
      <w:r>
        <w:rPr>
          <w:rFonts w:hint="eastAsia"/>
        </w:rPr>
        <w:t>3.</w:t>
      </w:r>
      <w:r>
        <w:t>1</w:t>
      </w:r>
      <w:r>
        <w:rPr>
          <w:rFonts w:hint="eastAsia"/>
        </w:rPr>
        <w:t>.</w:t>
      </w:r>
      <w:r>
        <w:t xml:space="preserve">1 </w:t>
      </w:r>
      <w:r>
        <w:rPr>
          <w:sz w:val="24"/>
        </w:rPr>
        <w:t>弹性波</w:t>
      </w:r>
      <w:r>
        <w:t xml:space="preserve">  </w:t>
      </w:r>
      <w:r>
        <w:rPr>
          <w:sz w:val="24"/>
        </w:rPr>
        <w:t>elastic wave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当某处物质粒子离开</w:t>
      </w:r>
      <w:r>
        <w:fldChar w:fldCharType="begin"/>
      </w:r>
      <w:r>
        <w:instrText xml:space="preserve"> HYPERLINK "https://baike.baidu.com/item/%E5%B9%B3%E8%A1%A1%E4%BD%8D%E7%BD%AE/9552588" \t "_blank" </w:instrText>
      </w:r>
      <w:r>
        <w:fldChar w:fldCharType="separate"/>
      </w:r>
      <w:r>
        <w:rPr>
          <w:sz w:val="24"/>
        </w:rPr>
        <w:t>平衡位置</w:t>
      </w:r>
      <w:r>
        <w:rPr>
          <w:sz w:val="24"/>
        </w:rPr>
        <w:fldChar w:fldCharType="end"/>
      </w:r>
      <w:r>
        <w:rPr>
          <w:sz w:val="24"/>
        </w:rPr>
        <w:t>，即发生应变时，该粒子在</w:t>
      </w:r>
      <w:r>
        <w:fldChar w:fldCharType="begin"/>
      </w:r>
      <w:r>
        <w:instrText xml:space="preserve"> HYPERLINK "https://baike.baidu.com/item/%E5%BC%B9%E6%80%A7%E5%8A%9B/5619697" \t "_blank" </w:instrText>
      </w:r>
      <w:r>
        <w:fldChar w:fldCharType="separate"/>
      </w:r>
      <w:r>
        <w:rPr>
          <w:sz w:val="24"/>
        </w:rPr>
        <w:t>弹性力</w:t>
      </w:r>
      <w:r>
        <w:rPr>
          <w:sz w:val="24"/>
        </w:rPr>
        <w:fldChar w:fldCharType="end"/>
      </w:r>
      <w:r>
        <w:rPr>
          <w:sz w:val="24"/>
        </w:rPr>
        <w:t>的作用下发生</w:t>
      </w:r>
      <w:r>
        <w:fldChar w:fldCharType="begin"/>
      </w:r>
      <w:r>
        <w:instrText xml:space="preserve"> HYPERLINK "https://baike.baidu.com/item/%E6%8C%AF%E5%8A%A8/5801166" \t "_blank" </w:instrText>
      </w:r>
      <w:r>
        <w:fldChar w:fldCharType="separate"/>
      </w:r>
      <w:r>
        <w:rPr>
          <w:sz w:val="24"/>
        </w:rPr>
        <w:t>振动</w:t>
      </w:r>
      <w:r>
        <w:rPr>
          <w:sz w:val="24"/>
        </w:rPr>
        <w:fldChar w:fldCharType="end"/>
      </w:r>
      <w:r>
        <w:rPr>
          <w:sz w:val="24"/>
        </w:rPr>
        <w:t>，同时又引起周围</w:t>
      </w:r>
      <w:r>
        <w:fldChar w:fldCharType="begin"/>
      </w:r>
      <w:r>
        <w:instrText xml:space="preserve"> HYPERLINK "https://baike.baidu.com/item/%E7%B2%92%E5%AD%90/81757" \t "_blank" </w:instrText>
      </w:r>
      <w:r>
        <w:fldChar w:fldCharType="separate"/>
      </w:r>
      <w:r>
        <w:rPr>
          <w:sz w:val="24"/>
        </w:rPr>
        <w:t>粒子</w:t>
      </w:r>
      <w:r>
        <w:rPr>
          <w:sz w:val="24"/>
        </w:rPr>
        <w:fldChar w:fldCharType="end"/>
      </w:r>
      <w:r>
        <w:rPr>
          <w:sz w:val="24"/>
        </w:rPr>
        <w:t>的应变和振动，这样形成的振动在</w:t>
      </w:r>
      <w:r>
        <w:fldChar w:fldCharType="begin"/>
      </w:r>
      <w:r>
        <w:instrText xml:space="preserve"> HYPERLINK "https://baike.baidu.com/item/%E5%BC%B9%E6%80%A7%E4%BB%8B%E8%B4%A8/98457" \t "_blank" </w:instrText>
      </w:r>
      <w:r>
        <w:fldChar w:fldCharType="separate"/>
      </w:r>
      <w:r>
        <w:rPr>
          <w:sz w:val="24"/>
        </w:rPr>
        <w:t>弹性介质</w:t>
      </w:r>
      <w:r>
        <w:rPr>
          <w:sz w:val="24"/>
        </w:rPr>
        <w:fldChar w:fldCharType="end"/>
      </w:r>
      <w:r>
        <w:rPr>
          <w:sz w:val="24"/>
        </w:rPr>
        <w:t>中的传播过程称为“弹性波”。</w:t>
      </w:r>
    </w:p>
    <w:p>
      <w:pPr>
        <w:spacing w:line="360" w:lineRule="auto"/>
        <w:rPr>
          <w:sz w:val="24"/>
        </w:rPr>
      </w:pPr>
      <w:r>
        <w:t xml:space="preserve">3.1.2 </w:t>
      </w:r>
      <w:r>
        <w:rPr>
          <w:rFonts w:hint="eastAsia"/>
          <w:sz w:val="24"/>
        </w:rPr>
        <w:t>超前地质预报</w:t>
      </w:r>
      <w:r>
        <w:rPr>
          <w:sz w:val="24"/>
        </w:rPr>
        <w:t xml:space="preserve">  advanced geological predication</w:t>
      </w:r>
    </w:p>
    <w:p>
      <w:pPr>
        <w:spacing w:line="360" w:lineRule="auto"/>
        <w:ind w:firstLine="480" w:firstLineChars="200"/>
        <w:rPr>
          <w:sz w:val="24"/>
        </w:rPr>
      </w:pPr>
      <w:bookmarkStart w:id="12" w:name="_Toc4808"/>
      <w:r>
        <w:rPr>
          <w:sz w:val="24"/>
        </w:rPr>
        <w:t>采用物探、钻探等手段，对隧道开挖面前方的地质条件进行探测、分析与评价的活动。</w:t>
      </w:r>
      <w:bookmarkEnd w:id="12"/>
    </w:p>
    <w:p>
      <w:pPr>
        <w:spacing w:line="360" w:lineRule="auto"/>
        <w:rPr>
          <w:sz w:val="24"/>
        </w:rPr>
      </w:pPr>
      <w:r>
        <w:t>3.1.</w:t>
      </w:r>
      <w:r>
        <w:rPr>
          <w:rFonts w:hint="eastAsia"/>
          <w:lang w:val="en-US" w:eastAsia="zh-CN"/>
        </w:rPr>
        <w:t>3</w:t>
      </w:r>
      <w:r>
        <w:t xml:space="preserve"> </w:t>
      </w:r>
      <w:r>
        <w:rPr>
          <w:rFonts w:hint="eastAsia"/>
          <w:sz w:val="24"/>
          <w:lang w:val="en-US" w:eastAsia="zh-CN"/>
        </w:rPr>
        <w:t>横向振动比</w:t>
      </w:r>
      <w:r>
        <w:rPr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>l</w:t>
      </w:r>
      <w:r>
        <w:rPr>
          <w:rFonts w:hint="eastAsia"/>
          <w:sz w:val="24"/>
        </w:rPr>
        <w:t>ateral vibration ratio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横向振动比</w:t>
      </w:r>
      <w:r>
        <w:rPr>
          <w:rFonts w:hint="eastAsia"/>
          <w:sz w:val="24"/>
        </w:rPr>
        <w:t>是一个用于衡量三分量检波器在受到横向振动影响时，其非振动方向轴（y轴和z轴）上信号的相互干扰和稳定性的指标。</w:t>
      </w:r>
    </w:p>
    <w:p>
      <w:pPr>
        <w:pStyle w:val="2"/>
      </w:pPr>
      <w:bookmarkStart w:id="13" w:name="_Toc17593"/>
      <w:r>
        <w:t>4  概述</w:t>
      </w:r>
      <w:bookmarkEnd w:id="13"/>
    </w:p>
    <w:p>
      <w:pPr>
        <w:spacing w:line="360" w:lineRule="auto"/>
        <w:ind w:firstLine="480" w:firstLineChars="200"/>
        <w:rPr>
          <w:sz w:val="24"/>
        </w:rPr>
      </w:pPr>
      <w:bookmarkStart w:id="14" w:name="_Hlk87621387"/>
      <w:r>
        <w:rPr>
          <w:sz w:val="24"/>
        </w:rPr>
        <w:t>弹性波超前地质预报仪用于</w:t>
      </w:r>
      <w:r>
        <w:rPr>
          <w:rFonts w:hint="eastAsia"/>
          <w:sz w:val="24"/>
        </w:rPr>
        <w:t>交通行业中</w:t>
      </w:r>
      <w:r>
        <w:rPr>
          <w:sz w:val="24"/>
        </w:rPr>
        <w:t>探测隧道开挖面前方围岩结构的变化及地质灾害情况。预报仪建立在弹性波和波阻抗理论基础上，不同地质情况会出现波阻抗差异，通过振源发出机械波，接收遇到波阻抗差异反射的有效波，分析其形成的时域/频域曲线，以此来</w:t>
      </w:r>
      <w:r>
        <w:rPr>
          <w:rFonts w:hint="eastAsia"/>
          <w:sz w:val="24"/>
        </w:rPr>
        <w:t>探测、分析与评价</w:t>
      </w:r>
      <w:r>
        <w:rPr>
          <w:sz w:val="24"/>
        </w:rPr>
        <w:t>前方地质情况。</w:t>
      </w:r>
      <w:r>
        <w:rPr>
          <w:rFonts w:hint="eastAsia"/>
          <w:sz w:val="24"/>
        </w:rPr>
        <w:t>预报仪主要由振源、检波器和分析仪组成，分析仪中自带有数据采集软件。</w:t>
      </w:r>
      <w:r>
        <w:rPr>
          <w:sz w:val="24"/>
        </w:rPr>
        <w:t>结构示意图如图1所示。</w:t>
      </w:r>
    </w:p>
    <w:bookmarkEnd w:id="14"/>
    <w:p>
      <w:pPr>
        <w:pStyle w:val="8"/>
        <w:spacing w:after="0" w:line="360" w:lineRule="auto"/>
        <w:ind w:left="0" w:leftChars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086985" cy="1160780"/>
            <wp:effectExtent l="0" t="0" r="18415" b="1270"/>
            <wp:docPr id="1" name="图片 5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7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spacing w:after="0" w:line="360" w:lineRule="auto"/>
        <w:ind w:left="0" w:leftChars="0"/>
        <w:jc w:val="center"/>
        <w:rPr>
          <w:szCs w:val="21"/>
        </w:rPr>
      </w:pPr>
      <w:r>
        <w:rPr>
          <w:szCs w:val="21"/>
        </w:rPr>
        <w:t>图1 预报仪结构示意图</w:t>
      </w:r>
    </w:p>
    <w:p>
      <w:pPr>
        <w:pStyle w:val="2"/>
      </w:pPr>
      <w:bookmarkStart w:id="15" w:name="_Toc31360"/>
      <w:r>
        <w:t>5  计量特性</w:t>
      </w:r>
      <w:bookmarkEnd w:id="15"/>
    </w:p>
    <w:p>
      <w:pPr>
        <w:pStyle w:val="64"/>
        <w:spacing w:line="240" w:lineRule="auto"/>
        <w:ind w:firstLine="0" w:firstLineChars="0"/>
        <w:rPr>
          <w:rFonts w:ascii="宋体" w:hAnsi="宋体" w:eastAsia="宋体"/>
        </w:rPr>
      </w:pPr>
      <w:bookmarkStart w:id="16" w:name="_Toc24037"/>
      <w:bookmarkStart w:id="17" w:name="_Toc91534795"/>
      <w:r>
        <w:rPr>
          <w:rStyle w:val="34"/>
        </w:rPr>
        <w:t xml:space="preserve">5.1  </w:t>
      </w:r>
      <w:r>
        <w:rPr>
          <w:rStyle w:val="34"/>
          <w:rFonts w:hint="eastAsia"/>
        </w:rPr>
        <w:t>预报仪时间相对误差</w:t>
      </w:r>
      <w:bookmarkEnd w:id="16"/>
      <w:bookmarkEnd w:id="17"/>
      <w:r>
        <w:rPr>
          <w:rStyle w:val="63"/>
          <w:rFonts w:hint="eastAsia" w:eastAsia="宋体"/>
        </w:rPr>
        <w:t>；</w:t>
      </w:r>
    </w:p>
    <w:p>
      <w:pPr>
        <w:pStyle w:val="64"/>
        <w:spacing w:line="240" w:lineRule="auto"/>
        <w:ind w:firstLine="0" w:firstLineChars="0"/>
        <w:rPr>
          <w:rFonts w:eastAsia="宋体"/>
        </w:rPr>
      </w:pPr>
      <w:bookmarkStart w:id="18" w:name="_Toc28215"/>
      <w:bookmarkStart w:id="19" w:name="_Toc91534796"/>
      <w:r>
        <w:rPr>
          <w:rStyle w:val="34"/>
        </w:rPr>
        <w:t xml:space="preserve">5.2  </w:t>
      </w:r>
      <w:r>
        <w:rPr>
          <w:rStyle w:val="34"/>
          <w:rFonts w:hint="eastAsia"/>
        </w:rPr>
        <w:t>分析仪时间</w:t>
      </w:r>
      <w:r>
        <w:rPr>
          <w:rStyle w:val="34"/>
        </w:rPr>
        <w:t>相对误差</w:t>
      </w:r>
      <w:bookmarkEnd w:id="18"/>
      <w:bookmarkEnd w:id="19"/>
      <w:r>
        <w:rPr>
          <w:rFonts w:hint="eastAsia" w:ascii="宋体" w:hAnsi="宋体" w:eastAsia="宋体"/>
        </w:rPr>
        <w:t>；</w:t>
      </w:r>
    </w:p>
    <w:p>
      <w:pPr>
        <w:pStyle w:val="64"/>
        <w:spacing w:line="240" w:lineRule="auto"/>
        <w:ind w:firstLine="0" w:firstLineChars="0"/>
        <w:rPr>
          <w:rStyle w:val="63"/>
          <w:rFonts w:ascii="宋体" w:hAnsi="宋体" w:eastAsia="宋体"/>
        </w:rPr>
      </w:pPr>
      <w:bookmarkStart w:id="20" w:name="_Toc29614"/>
      <w:bookmarkStart w:id="21" w:name="_Toc91534797"/>
      <w:r>
        <w:rPr>
          <w:rStyle w:val="34"/>
        </w:rPr>
        <w:t>5.3  通道隔离度</w:t>
      </w:r>
      <w:r>
        <w:rPr>
          <w:rStyle w:val="34"/>
          <w:rFonts w:hint="eastAsia"/>
        </w:rPr>
        <w:t>（参考JJG990—2004 《声波检测仪》的5.7条款）</w:t>
      </w:r>
      <w:bookmarkEnd w:id="20"/>
      <w:bookmarkEnd w:id="21"/>
      <w:r>
        <w:rPr>
          <w:rStyle w:val="63"/>
          <w:rFonts w:hint="eastAsia" w:ascii="宋体" w:hAnsi="宋体" w:eastAsia="宋体"/>
        </w:rPr>
        <w:t>；</w:t>
      </w:r>
    </w:p>
    <w:p>
      <w:pPr>
        <w:pStyle w:val="64"/>
        <w:spacing w:line="240" w:lineRule="auto"/>
        <w:ind w:firstLine="0" w:firstLineChars="0"/>
        <w:rPr>
          <w:rStyle w:val="34"/>
        </w:rPr>
      </w:pPr>
      <w:bookmarkStart w:id="22" w:name="_Toc20016"/>
      <w:r>
        <w:rPr>
          <w:rStyle w:val="34"/>
          <w:rFonts w:hint="eastAsia"/>
        </w:rPr>
        <w:t>5.4  测长误差；</w:t>
      </w:r>
    </w:p>
    <w:bookmarkEnd w:id="22"/>
    <w:p>
      <w:pPr>
        <w:pStyle w:val="64"/>
        <w:spacing w:line="240" w:lineRule="auto"/>
        <w:ind w:firstLine="0" w:firstLineChars="0"/>
        <w:rPr>
          <w:rStyle w:val="34"/>
        </w:rPr>
      </w:pPr>
      <w:bookmarkStart w:id="23" w:name="_Toc4967"/>
      <w:r>
        <w:rPr>
          <w:rStyle w:val="34"/>
          <w:rFonts w:hint="eastAsia"/>
        </w:rPr>
        <w:t>5.5  幅值一致性</w:t>
      </w:r>
      <w:bookmarkEnd w:id="23"/>
      <w:r>
        <w:rPr>
          <w:rStyle w:val="34"/>
          <w:rFonts w:hint="eastAsia"/>
        </w:rPr>
        <w:t>；</w:t>
      </w:r>
    </w:p>
    <w:p>
      <w:pPr>
        <w:pStyle w:val="64"/>
        <w:spacing w:line="240" w:lineRule="auto"/>
        <w:ind w:firstLine="0" w:firstLineChars="0"/>
        <w:rPr>
          <w:rStyle w:val="34"/>
        </w:rPr>
      </w:pPr>
      <w:bookmarkStart w:id="24" w:name="_Toc17726"/>
      <w:r>
        <w:rPr>
          <w:rStyle w:val="34"/>
          <w:rFonts w:hint="eastAsia"/>
        </w:rPr>
        <w:t>5.6  横向振动比</w:t>
      </w:r>
      <w:bookmarkEnd w:id="24"/>
      <w:r>
        <w:rPr>
          <w:rStyle w:val="34"/>
          <w:rFonts w:hint="eastAsia"/>
        </w:rPr>
        <w:t>。</w:t>
      </w:r>
    </w:p>
    <w:p>
      <w:pPr>
        <w:pStyle w:val="2"/>
      </w:pPr>
      <w:bookmarkStart w:id="25" w:name="_Toc27702"/>
      <w:r>
        <w:t>6  校准条件</w:t>
      </w:r>
      <w:bookmarkEnd w:id="25"/>
    </w:p>
    <w:p>
      <w:pPr>
        <w:pStyle w:val="3"/>
        <w:spacing w:before="0" w:after="0" w:line="240" w:lineRule="auto"/>
      </w:pPr>
      <w:bookmarkStart w:id="26" w:name="_Toc16132"/>
      <w:bookmarkStart w:id="27" w:name="_Toc91534799"/>
      <w:r>
        <w:t>6.1  校准条件</w:t>
      </w:r>
      <w:bookmarkEnd w:id="26"/>
      <w:bookmarkEnd w:id="27"/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环境温度</w:t>
      </w:r>
      <w:r>
        <w:rPr>
          <w:rFonts w:ascii="宋体" w:hAnsi="宋体" w:eastAsia="宋体"/>
        </w:rPr>
        <w:t>：（23±5）℃；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ascii="宋体" w:hAnsi="宋体" w:eastAsia="宋体"/>
        </w:rPr>
        <w:t>相对湿度：</w:t>
      </w:r>
      <w:r>
        <w:rPr>
          <w:rFonts w:hint="eastAsia" w:ascii="宋体" w:hAnsi="宋体" w:eastAsia="宋体"/>
        </w:rPr>
        <w:t>不大于</w:t>
      </w:r>
      <w:r>
        <w:rPr>
          <w:rFonts w:ascii="宋体" w:hAnsi="宋体" w:eastAsia="宋体"/>
        </w:rPr>
        <w:t>85%</w:t>
      </w:r>
      <w:r>
        <w:rPr>
          <w:rFonts w:hint="eastAsia" w:ascii="宋体" w:hAnsi="宋体" w:eastAsia="宋体"/>
        </w:rPr>
        <w:t>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振动台安放牢固，必要时需采取相应的隔振措施；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无影响校准结果的信号干扰等</w:t>
      </w:r>
      <w:r>
        <w:rPr>
          <w:rFonts w:ascii="宋体" w:hAnsi="宋体" w:eastAsia="宋体"/>
        </w:rPr>
        <w:t>。</w:t>
      </w:r>
    </w:p>
    <w:p>
      <w:pPr>
        <w:pStyle w:val="3"/>
        <w:spacing w:before="0" w:after="0" w:line="240" w:lineRule="auto"/>
      </w:pPr>
      <w:bookmarkStart w:id="28" w:name="_Toc91534800"/>
      <w:bookmarkStart w:id="29" w:name="_Toc14308"/>
      <w:r>
        <w:t>6.2  校准用</w:t>
      </w:r>
      <w:bookmarkEnd w:id="28"/>
      <w:r>
        <w:rPr>
          <w:rFonts w:hint="eastAsia"/>
        </w:rPr>
        <w:t>测量设备</w:t>
      </w:r>
      <w:bookmarkEnd w:id="29"/>
    </w:p>
    <w:p>
      <w:pPr>
        <w:jc w:val="left"/>
        <w:rPr>
          <w:position w:val="-14"/>
          <w:sz w:val="24"/>
        </w:rPr>
      </w:pPr>
      <w:r>
        <w:rPr>
          <w:rFonts w:hint="eastAsia" w:ascii="等线 Light" w:hAnsi="等线 Light" w:cs="宋体"/>
          <w:bCs/>
          <w:sz w:val="24"/>
          <w:szCs w:val="32"/>
        </w:rPr>
        <w:t xml:space="preserve">6.2.1 </w:t>
      </w:r>
      <w:r>
        <w:rPr>
          <w:rFonts w:hint="eastAsia"/>
          <w:sz w:val="24"/>
        </w:rPr>
        <w:t>正弦</w:t>
      </w:r>
      <w:r>
        <w:rPr>
          <w:sz w:val="24"/>
        </w:rPr>
        <w:t>信号发生器：</w:t>
      </w:r>
      <w:r>
        <w:rPr>
          <w:rFonts w:hint="eastAsia"/>
          <w:sz w:val="24"/>
        </w:rPr>
        <w:t>失真度</w:t>
      </w:r>
      <w:r>
        <w:rPr>
          <w:rFonts w:hint="eastAsia"/>
          <w:sz w:val="24"/>
          <w:lang w:val="en-US" w:eastAsia="zh-CN"/>
        </w:rPr>
        <w:t>小于1%</w:t>
      </w:r>
      <w:r>
        <w:rPr>
          <w:sz w:val="24"/>
        </w:rPr>
        <w:t>，</w:t>
      </w:r>
      <w:r>
        <w:rPr>
          <w:rFonts w:hint="eastAsia"/>
          <w:sz w:val="24"/>
        </w:rPr>
        <w:t>频率稳定性优于0.05%，幅值稳定性优于</w:t>
      </w:r>
      <w:r>
        <w:rPr>
          <w:position w:val="-6"/>
          <w:sz w:val="24"/>
        </w:rPr>
        <w:object>
          <v:shape id="_x0000_i1026" o:spt="75" type="#_x0000_t75" style="height:15.75pt;width:20.65pt;" o:ole="t" filled="f" o:preferrelative="t" stroked="f" coordsize="21600,21600">
            <v:path/>
            <v:fill on="f" focussize="0,0"/>
            <v:stroke on="f" joinstyle="miter"/>
            <v:imagedata r:id="rId15" embosscolor="#FFFFFF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hint="eastAsia"/>
          <w:position w:val="-6"/>
          <w:sz w:val="24"/>
        </w:rPr>
        <w:t>（8h）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sz w:val="24"/>
        </w:rPr>
      </w:pPr>
      <w:bookmarkStart w:id="30" w:name="_Hlk85753753"/>
      <w:r>
        <w:rPr>
          <w:rFonts w:hint="eastAsia" w:ascii="等线 Light" w:hAnsi="等线 Light" w:cs="宋体"/>
          <w:bCs/>
          <w:sz w:val="24"/>
          <w:szCs w:val="32"/>
        </w:rPr>
        <w:t xml:space="preserve">6.2.2 </w:t>
      </w:r>
      <w:r>
        <w:rPr>
          <w:sz w:val="24"/>
        </w:rPr>
        <w:t>标准振动台</w:t>
      </w:r>
      <w:bookmarkEnd w:id="30"/>
      <w:r>
        <w:rPr>
          <w:sz w:val="24"/>
        </w:rPr>
        <w:t>：</w:t>
      </w:r>
      <w:r>
        <w:rPr>
          <w:rFonts w:hint="eastAsia"/>
          <w:sz w:val="24"/>
        </w:rPr>
        <w:t>加速度波形失真度≤5%，横向振动比≤10%；加速度幅值稳定度≤0.5%，</w:t>
      </w:r>
      <w:r>
        <w:rPr>
          <w:rFonts w:hint="eastAsia"/>
          <w:sz w:val="24"/>
          <w:lang w:val="en-US" w:eastAsia="zh-CN"/>
        </w:rPr>
        <w:t>频率稳定性≤0.1%，</w:t>
      </w:r>
      <w:r>
        <w:rPr>
          <w:rFonts w:hint="eastAsia"/>
          <w:sz w:val="24"/>
        </w:rPr>
        <w:t>信噪比≥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0dB</w:t>
      </w:r>
      <w:r>
        <w:rPr>
          <w:sz w:val="24"/>
        </w:rPr>
        <w:t>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等线 Light" w:hAnsi="等线 Light" w:cs="宋体"/>
          <w:bCs/>
          <w:sz w:val="24"/>
          <w:szCs w:val="32"/>
        </w:rPr>
        <w:t>6.2.</w:t>
      </w:r>
      <w:r>
        <w:rPr>
          <w:rFonts w:hint="eastAsia" w:ascii="等线 Light" w:hAnsi="等线 Light" w:cs="宋体"/>
          <w:bCs/>
          <w:sz w:val="24"/>
          <w:szCs w:val="32"/>
          <w:lang w:val="en-US" w:eastAsia="zh-CN"/>
        </w:rPr>
        <w:t>3</w:t>
      </w:r>
      <w:r>
        <w:rPr>
          <w:rFonts w:hint="eastAsia" w:ascii="等线 Light" w:hAnsi="等线 Light" w:cs="宋体"/>
          <w:bCs/>
          <w:sz w:val="24"/>
          <w:szCs w:val="32"/>
        </w:rPr>
        <w:t xml:space="preserve"> </w:t>
      </w:r>
      <w:r>
        <w:rPr>
          <w:rFonts w:hint="eastAsia"/>
          <w:sz w:val="24"/>
        </w:rPr>
        <w:t>钢卷尺：测量范围（0~2）m，</w:t>
      </w:r>
      <w:r>
        <w:rPr>
          <w:rFonts w:hint="eastAsia" w:ascii="宋体" w:hAnsi="宋体" w:cs="宋体"/>
          <w:sz w:val="24"/>
        </w:rPr>
        <w:t>Ⅱ级；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等线 Light" w:hAnsi="等线 Light" w:cs="宋体"/>
          <w:bCs/>
          <w:sz w:val="24"/>
          <w:szCs w:val="32"/>
        </w:rPr>
        <w:t>6.2.</w:t>
      </w:r>
      <w:r>
        <w:rPr>
          <w:rFonts w:hint="eastAsia" w:ascii="等线 Light" w:hAnsi="等线 Light" w:cs="宋体"/>
          <w:bCs/>
          <w:sz w:val="24"/>
          <w:szCs w:val="32"/>
          <w:lang w:val="en-US" w:eastAsia="zh-CN"/>
        </w:rPr>
        <w:t>4</w:t>
      </w:r>
      <w:r>
        <w:rPr>
          <w:rFonts w:hint="eastAsia" w:ascii="等线 Light" w:hAnsi="等线 Light" w:cs="宋体"/>
          <w:bCs/>
          <w:sz w:val="24"/>
          <w:szCs w:val="32"/>
        </w:rPr>
        <w:t xml:space="preserve"> </w:t>
      </w:r>
      <w:r>
        <w:rPr>
          <w:rFonts w:hint="eastAsia" w:ascii="宋体" w:hAnsi="宋体" w:cs="宋体"/>
          <w:sz w:val="24"/>
        </w:rPr>
        <w:t>测长参考样块：</w:t>
      </w:r>
      <w:r>
        <w:rPr>
          <w:rFonts w:hint="eastAsia" w:ascii="宋体" w:hAnsi="宋体" w:cs="宋体"/>
          <w:sz w:val="24"/>
          <w:lang w:val="en-US" w:eastAsia="zh-CN"/>
        </w:rPr>
        <w:t>弹性</w:t>
      </w:r>
      <w:r>
        <w:rPr>
          <w:rFonts w:hint="eastAsia" w:ascii="宋体" w:hAnsi="宋体" w:cs="宋体"/>
          <w:sz w:val="24"/>
        </w:rPr>
        <w:t>波</w:t>
      </w:r>
      <w:r>
        <w:rPr>
          <w:rFonts w:hint="eastAsia" w:ascii="宋体" w:hAnsi="宋体" w:cs="宋体"/>
          <w:sz w:val="24"/>
          <w:lang w:val="en-US" w:eastAsia="zh-CN"/>
        </w:rPr>
        <w:t>传播速度为</w:t>
      </w: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</w:rPr>
        <w:t>2000～4000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m/s左右</w:t>
      </w:r>
      <w:r>
        <w:rPr>
          <w:rFonts w:hint="eastAsia" w:ascii="宋体" w:hAnsi="宋体" w:cs="宋体"/>
          <w:sz w:val="24"/>
          <w:lang w:val="en-US" w:eastAsia="zh-CN"/>
        </w:rPr>
        <w:t>材质的长</w:t>
      </w:r>
      <w:r>
        <w:rPr>
          <w:rFonts w:hint="eastAsia" w:ascii="宋体" w:hAnsi="宋体" w:cs="宋体"/>
          <w:sz w:val="24"/>
        </w:rPr>
        <w:t>方体，表面平整，可以贴合</w:t>
      </w:r>
      <w:r>
        <w:rPr>
          <w:rFonts w:hint="eastAsia" w:ascii="宋体" w:hAnsi="宋体" w:cs="宋体"/>
          <w:sz w:val="24"/>
          <w:lang w:val="en-US" w:eastAsia="zh-CN"/>
        </w:rPr>
        <w:t>检波器</w:t>
      </w:r>
      <w:r>
        <w:rPr>
          <w:rFonts w:hint="eastAsia" w:ascii="宋体" w:hAnsi="宋体" w:cs="宋体"/>
          <w:sz w:val="24"/>
        </w:rPr>
        <w:t>，建议长度</w:t>
      </w:r>
      <w:r>
        <w:rPr>
          <w:rFonts w:hint="eastAsia" w:ascii="宋体" w:hAnsi="宋体" w:cs="宋体"/>
          <w:sz w:val="24"/>
          <w:lang w:val="en-US" w:eastAsia="zh-CN"/>
        </w:rPr>
        <w:t>不小于1</w:t>
      </w:r>
      <w:r>
        <w:rPr>
          <w:rFonts w:hint="eastAsia" w:ascii="宋体" w:hAnsi="宋体" w:cs="宋体"/>
          <w:sz w:val="24"/>
        </w:rPr>
        <w:t>m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宽度</w:t>
      </w:r>
      <w:r>
        <w:rPr>
          <w:rFonts w:hint="eastAsia" w:ascii="宋体" w:hAnsi="宋体" w:cs="宋体"/>
          <w:sz w:val="24"/>
          <w:lang w:val="en-US" w:eastAsia="zh-CN"/>
        </w:rPr>
        <w:t>约</w:t>
      </w:r>
      <w:r>
        <w:rPr>
          <w:rFonts w:hint="eastAsia" w:ascii="宋体" w:hAnsi="宋体" w:cs="宋体"/>
          <w:sz w:val="24"/>
        </w:rPr>
        <w:t>为1m</w:t>
      </w: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用于波速标定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。</w:t>
      </w:r>
    </w:p>
    <w:p>
      <w:pPr>
        <w:pStyle w:val="2"/>
      </w:pPr>
      <w:bookmarkStart w:id="31" w:name="_Toc24599"/>
      <w:r>
        <w:t>7  校准项目和校准方法</w:t>
      </w:r>
      <w:bookmarkEnd w:id="31"/>
    </w:p>
    <w:p>
      <w:pPr>
        <w:pStyle w:val="3"/>
        <w:spacing w:before="0" w:after="0" w:line="240" w:lineRule="auto"/>
      </w:pPr>
      <w:bookmarkStart w:id="32" w:name="_Toc15095"/>
      <w:bookmarkStart w:id="33" w:name="_Toc91534802"/>
      <w:r>
        <w:t>7.1  功能性检查</w:t>
      </w:r>
      <w:bookmarkEnd w:id="32"/>
      <w:bookmarkEnd w:id="33"/>
    </w:p>
    <w:p>
      <w:pPr>
        <w:pStyle w:val="64"/>
        <w:ind w:firstLine="480"/>
      </w:pPr>
      <w:r>
        <w:rPr>
          <w:rFonts w:hint="eastAsia" w:ascii="宋体" w:hAnsi="宋体" w:eastAsia="宋体"/>
        </w:rPr>
        <w:t>预报仪具有多个接收通道，且无影响仪器正常工作及读数的机械损伤、按键失灵和接触不良等现象。</w:t>
      </w:r>
    </w:p>
    <w:p>
      <w:pPr>
        <w:pStyle w:val="3"/>
        <w:spacing w:before="0" w:after="0" w:line="240" w:lineRule="auto"/>
      </w:pPr>
      <w:bookmarkStart w:id="34" w:name="_Toc91534803"/>
      <w:bookmarkStart w:id="35" w:name="_Toc19483"/>
      <w:r>
        <w:t xml:space="preserve">7.2  </w:t>
      </w:r>
      <w:r>
        <w:rPr>
          <w:rFonts w:hint="eastAsia"/>
        </w:rPr>
        <w:t>分析仪时间</w:t>
      </w:r>
      <w:r>
        <w:t>相对误差</w:t>
      </w:r>
      <w:bookmarkEnd w:id="34"/>
      <w:bookmarkEnd w:id="35"/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分析仪</w:t>
      </w:r>
      <w:r>
        <w:rPr>
          <w:rFonts w:ascii="宋体" w:hAnsi="宋体" w:eastAsia="宋体"/>
        </w:rPr>
        <w:t>接通电源，</w:t>
      </w:r>
      <w:r>
        <w:rPr>
          <w:rFonts w:hint="eastAsia" w:ascii="宋体" w:hAnsi="宋体" w:eastAsia="宋体"/>
        </w:rPr>
        <w:t>连接函数信号发生器和分析仪，</w:t>
      </w:r>
      <w:r>
        <w:rPr>
          <w:rFonts w:ascii="宋体" w:hAnsi="宋体" w:eastAsia="宋体"/>
        </w:rPr>
        <w:t>如图2所示。</w:t>
      </w:r>
    </w:p>
    <w:p>
      <w:pPr>
        <w:widowControl/>
        <w:jc w:val="left"/>
      </w:pPr>
      <w:r>
        <w:drawing>
          <wp:inline distT="0" distB="0" distL="0" distR="0">
            <wp:extent cx="4534535" cy="1350010"/>
            <wp:effectExtent l="0" t="0" r="0" b="2540"/>
            <wp:docPr id="1051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" name="图片 18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34721" cy="135015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spacing w:after="0" w:line="360" w:lineRule="auto"/>
        <w:ind w:left="0" w:leftChars="0" w:firstLine="420"/>
        <w:jc w:val="center"/>
        <w:rPr>
          <w:szCs w:val="21"/>
        </w:rPr>
      </w:pPr>
      <w:r>
        <w:rPr>
          <w:szCs w:val="21"/>
        </w:rPr>
        <w:t xml:space="preserve">图2 </w:t>
      </w:r>
      <w:r>
        <w:rPr>
          <w:rFonts w:hint="eastAsia"/>
          <w:szCs w:val="21"/>
        </w:rPr>
        <w:t>分析仪</w:t>
      </w:r>
      <w:r>
        <w:rPr>
          <w:szCs w:val="21"/>
        </w:rPr>
        <w:t>时间</w:t>
      </w:r>
      <w:r>
        <w:rPr>
          <w:rFonts w:hint="eastAsia"/>
          <w:szCs w:val="21"/>
        </w:rPr>
        <w:t>相对</w:t>
      </w:r>
      <w:r>
        <w:rPr>
          <w:szCs w:val="21"/>
        </w:rPr>
        <w:t>误差校准方法示意图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b)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>选择接收通道并调至可采数据状态，</w:t>
      </w:r>
      <w:r>
        <w:rPr>
          <w:rFonts w:hint="eastAsia" w:ascii="宋体" w:hAnsi="宋体" w:eastAsia="宋体"/>
        </w:rPr>
        <w:t>保证每</w:t>
      </w:r>
      <w:r>
        <w:rPr>
          <w:rFonts w:hint="eastAsia" w:ascii="宋体" w:hAnsi="宋体" w:eastAsia="宋体"/>
          <w:color w:val="0070C0"/>
        </w:rPr>
        <w:t>一</w:t>
      </w:r>
      <w:r>
        <w:rPr>
          <w:rFonts w:hint="eastAsia" w:ascii="宋体" w:hAnsi="宋体" w:eastAsia="宋体"/>
        </w:rPr>
        <w:t>个完整的振动波形至少有50个采样点。</w:t>
      </w:r>
      <w:r>
        <w:rPr>
          <w:rFonts w:ascii="宋体" w:hAnsi="宋体" w:eastAsia="宋体"/>
        </w:rPr>
        <w:t>函数信号发生器输出电压应在分析仪额定</w:t>
      </w:r>
      <w:r>
        <w:rPr>
          <w:rFonts w:hint="eastAsia" w:ascii="宋体" w:hAnsi="宋体" w:eastAsia="宋体"/>
        </w:rPr>
        <w:t>电压范围</w:t>
      </w:r>
      <w:r>
        <w:rPr>
          <w:rFonts w:ascii="宋体" w:hAnsi="宋体" w:eastAsia="宋体"/>
        </w:rPr>
        <w:t>内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依次调</w:t>
      </w:r>
      <w:r>
        <w:rPr>
          <w:rFonts w:hint="eastAsia" w:ascii="宋体" w:hAnsi="宋体" w:eastAsia="宋体"/>
        </w:rPr>
        <w:t>节</w:t>
      </w:r>
      <w:r>
        <w:rPr>
          <w:rFonts w:ascii="宋体" w:hAnsi="宋体" w:eastAsia="宋体"/>
        </w:rPr>
        <w:t>函数信号发生器输出</w:t>
      </w:r>
      <w:r>
        <w:rPr>
          <w:rFonts w:hint="eastAsia" w:ascii="宋体" w:hAnsi="宋体" w:eastAsia="宋体"/>
        </w:rPr>
        <w:t>的</w:t>
      </w:r>
      <w:r>
        <w:rPr>
          <w:rFonts w:ascii="宋体" w:hAnsi="宋体" w:eastAsia="宋体"/>
        </w:rPr>
        <w:t>正弦信号频率标准值</w:t>
      </w:r>
      <w:r>
        <w:rPr>
          <w:rFonts w:ascii="宋体" w:hAnsi="宋体" w:eastAsia="宋体"/>
          <w:position w:val="-12"/>
        </w:rPr>
        <w:object>
          <v:shape id="_x0000_i1027" o:spt="75" type="#_x0000_t75" style="height:20.65pt;width:15.75pt;" o:ole="t" filled="f" o:preferrelative="t" stroked="f" coordsize="21600,21600">
            <v:path/>
            <v:fill on="f" focussize="0,0"/>
            <v:stroke on="f" joinstyle="miter"/>
            <v:imagedata r:id="rId18" embosscolor="#FFFFFF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hint="eastAsia" w:ascii="宋体" w:hAnsi="宋体" w:eastAsia="宋体"/>
        </w:rPr>
        <w:t>。</w:t>
      </w:r>
      <w:r>
        <w:rPr>
          <w:rFonts w:ascii="宋体" w:hAnsi="宋体" w:eastAsia="宋体"/>
          <w:position w:val="-12"/>
        </w:rPr>
        <w:object>
          <v:shape id="_x0000_i1028" o:spt="75" type="#_x0000_t75" style="height:20.65pt;width:15.75pt;" o:ole="t" filled="f" o:preferrelative="t" stroked="f" coordsize="21600,21600">
            <v:path/>
            <v:fill on="f" focussize="0,0"/>
            <v:stroke on="f" joinstyle="miter"/>
            <v:imagedata r:id="rId18" embosscolor="#FFFFFF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ascii="宋体" w:hAnsi="宋体" w:eastAsia="宋体"/>
        </w:rPr>
        <w:t>与</w:t>
      </w:r>
      <w:r>
        <w:rPr>
          <w:rFonts w:hint="eastAsia" w:ascii="宋体" w:hAnsi="宋体" w:eastAsia="宋体"/>
        </w:rPr>
        <w:t>周期标准值</w:t>
      </w:r>
      <w:r>
        <w:rPr>
          <w:rFonts w:ascii="宋体" w:hAnsi="宋体" w:eastAsia="宋体"/>
          <w:position w:val="-12"/>
        </w:rPr>
        <w:object>
          <v:shape id="_x0000_i1029" o:spt="75" type="#_x0000_t75" style="height:20.65pt;width:15.75pt;" o:ole="t" filled="f" o:preferrelative="t" stroked="f" coordsize="21600,21600">
            <v:path/>
            <v:fill on="f" focussize="0,0"/>
            <v:stroke on="f" joinstyle="miter"/>
            <v:imagedata r:id="rId21" embosscolor="#FFFFFF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hint="eastAsia" w:ascii="宋体" w:hAnsi="宋体" w:eastAsia="宋体"/>
        </w:rPr>
        <w:t>的对应关系</w:t>
      </w:r>
      <w:r>
        <w:rPr>
          <w:rFonts w:ascii="宋体" w:hAnsi="宋体" w:eastAsia="宋体"/>
        </w:rPr>
        <w:t>见表1。</w:t>
      </w:r>
    </w:p>
    <w:p>
      <w:pPr>
        <w:pStyle w:val="8"/>
        <w:spacing w:after="0" w:line="360" w:lineRule="auto"/>
        <w:ind w:left="0" w:leftChars="0"/>
        <w:jc w:val="center"/>
        <w:rPr>
          <w:szCs w:val="21"/>
        </w:rPr>
      </w:pPr>
      <w:r>
        <w:rPr>
          <w:szCs w:val="21"/>
        </w:rPr>
        <w:t xml:space="preserve">表1 </w:t>
      </w:r>
      <w:r>
        <w:rPr>
          <w:position w:val="-12"/>
        </w:rPr>
        <w:object>
          <v:shape id="_x0000_i1030" o:spt="75" type="#_x0000_t75" style="height:20.65pt;width:15.75pt;" o:ole="t" filled="f" o:preferrelative="t" stroked="f" coordsize="21600,21600">
            <v:path/>
            <v:fill on="f" focussize="0,0"/>
            <v:stroke on="f" joinstyle="miter"/>
            <v:imagedata r:id="rId18" embosscolor="#FFFFFF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hint="eastAsia"/>
        </w:rPr>
        <w:t>—</w:t>
      </w:r>
      <w:r>
        <w:rPr>
          <w:position w:val="-12"/>
        </w:rPr>
        <w:object>
          <v:shape id="_x0000_i1031" o:spt="75" type="#_x0000_t75" style="height:20.65pt;width:15.75pt;" o:ole="t" filled="f" o:preferrelative="t" stroked="f" coordsize="21600,21600">
            <v:path/>
            <v:fill on="f" focussize="0,0"/>
            <v:stroke on="f" joinstyle="miter"/>
            <v:imagedata r:id="rId21" embosscolor="#FFFFFF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szCs w:val="21"/>
        </w:rPr>
        <w:t>对应表</w:t>
      </w:r>
    </w:p>
    <w:tbl>
      <w:tblPr>
        <w:tblStyle w:val="22"/>
        <w:tblW w:w="9115" w:type="dxa"/>
        <w:tblInd w:w="-5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645"/>
        <w:gridCol w:w="675"/>
        <w:gridCol w:w="676"/>
        <w:gridCol w:w="677"/>
        <w:gridCol w:w="636"/>
        <w:gridCol w:w="636"/>
        <w:gridCol w:w="635"/>
        <w:gridCol w:w="636"/>
        <w:gridCol w:w="635"/>
        <w:gridCol w:w="636"/>
        <w:gridCol w:w="635"/>
        <w:gridCol w:w="636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31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600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</w:t>
            </w:r>
          </w:p>
        </w:tc>
        <w:tc>
          <w:tcPr>
            <w:tcW w:w="678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2</w:t>
            </w:r>
          </w:p>
        </w:tc>
        <w:tc>
          <w:tcPr>
            <w:tcW w:w="67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3</w:t>
            </w:r>
          </w:p>
        </w:tc>
        <w:tc>
          <w:tcPr>
            <w:tcW w:w="67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4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5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6</w:t>
            </w:r>
          </w:p>
        </w:tc>
        <w:tc>
          <w:tcPr>
            <w:tcW w:w="638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7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8</w:t>
            </w:r>
          </w:p>
        </w:tc>
        <w:tc>
          <w:tcPr>
            <w:tcW w:w="638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9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10</w:t>
            </w:r>
          </w:p>
        </w:tc>
        <w:tc>
          <w:tcPr>
            <w:tcW w:w="638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11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12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731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position w:val="-12"/>
              </w:rPr>
              <w:object>
                <v:shape id="_x0000_i1032" o:spt="75" type="#_x0000_t75" style="height:20.65pt;width:15.75pt;" o:ole="t" filled="f" o:preferrelative="t" stroked="f" coordsize="21600,21600">
                  <v:path/>
                  <v:fill on="f" focussize="0,0"/>
                  <v:stroke on="f" joinstyle="miter"/>
                  <v:imagedata r:id="rId18" embosscolor="#FFFFFF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4">
                  <o:LockedField>false</o:LockedField>
                </o:OLEObject>
              </w:object>
            </w:r>
            <w:r>
              <w:rPr>
                <w:kern w:val="0"/>
                <w:sz w:val="18"/>
                <w:szCs w:val="18"/>
              </w:rPr>
              <w:t>/H</w:t>
            </w:r>
            <w:r>
              <w:rPr>
                <w:rFonts w:hint="eastAsia"/>
                <w:kern w:val="0"/>
                <w:sz w:val="18"/>
                <w:szCs w:val="18"/>
              </w:rPr>
              <w:t>z</w:t>
            </w:r>
          </w:p>
        </w:tc>
        <w:tc>
          <w:tcPr>
            <w:tcW w:w="600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10</w:t>
            </w:r>
          </w:p>
        </w:tc>
        <w:tc>
          <w:tcPr>
            <w:tcW w:w="678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30</w:t>
            </w:r>
          </w:p>
        </w:tc>
        <w:tc>
          <w:tcPr>
            <w:tcW w:w="67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50</w:t>
            </w:r>
          </w:p>
        </w:tc>
        <w:tc>
          <w:tcPr>
            <w:tcW w:w="67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100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200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300</w:t>
            </w:r>
          </w:p>
        </w:tc>
        <w:tc>
          <w:tcPr>
            <w:tcW w:w="638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400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500</w:t>
            </w:r>
          </w:p>
        </w:tc>
        <w:tc>
          <w:tcPr>
            <w:tcW w:w="638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700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900</w:t>
            </w:r>
          </w:p>
        </w:tc>
        <w:tc>
          <w:tcPr>
            <w:tcW w:w="638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1100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1300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731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8"/>
                <w:szCs w:val="18"/>
              </w:rPr>
            </w:pPr>
            <w:r>
              <w:rPr>
                <w:position w:val="-12"/>
              </w:rPr>
              <w:object>
                <v:shape id="_x0000_i1033" o:spt="75" type="#_x0000_t75" style="height:20.65pt;width:15.75pt;" o:ole="t" filled="f" o:preferrelative="t" stroked="f" coordsize="21600,21600">
                  <v:path/>
                  <v:fill on="f" focussize="0,0"/>
                  <v:stroke on="f" joinstyle="miter"/>
                  <v:imagedata r:id="rId21" embosscolor="#FFFFFF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5">
                  <o:LockedField>false</o:LockedField>
                </o:OLEObject>
              </w:object>
            </w:r>
            <w:r>
              <w:rPr>
                <w:kern w:val="0"/>
                <w:sz w:val="18"/>
                <w:szCs w:val="18"/>
              </w:rPr>
              <w:t>/ms</w:t>
            </w:r>
          </w:p>
        </w:tc>
        <w:tc>
          <w:tcPr>
            <w:tcW w:w="600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100.00</w:t>
            </w:r>
          </w:p>
        </w:tc>
        <w:tc>
          <w:tcPr>
            <w:tcW w:w="678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33.333</w:t>
            </w:r>
          </w:p>
        </w:tc>
        <w:tc>
          <w:tcPr>
            <w:tcW w:w="67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20.000</w:t>
            </w:r>
          </w:p>
        </w:tc>
        <w:tc>
          <w:tcPr>
            <w:tcW w:w="67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10.000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5.000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3.333</w:t>
            </w:r>
          </w:p>
        </w:tc>
        <w:tc>
          <w:tcPr>
            <w:tcW w:w="638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2.500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2.000</w:t>
            </w:r>
          </w:p>
        </w:tc>
        <w:tc>
          <w:tcPr>
            <w:tcW w:w="638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1.429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1.111</w:t>
            </w:r>
          </w:p>
        </w:tc>
        <w:tc>
          <w:tcPr>
            <w:tcW w:w="638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0.909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0.769</w:t>
            </w:r>
          </w:p>
        </w:tc>
        <w:tc>
          <w:tcPr>
            <w:tcW w:w="639" w:type="dxa"/>
            <w:vAlign w:val="center"/>
          </w:tcPr>
          <w:p>
            <w:pPr>
              <w:pStyle w:val="64"/>
              <w:ind w:firstLine="0" w:firstLineChars="0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0.667</w:t>
            </w:r>
          </w:p>
        </w:tc>
      </w:tr>
    </w:tbl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c)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>取</w:t>
      </w:r>
      <w:r>
        <w:rPr>
          <w:rFonts w:hint="eastAsia" w:ascii="宋体" w:hAnsi="宋体" w:eastAsia="宋体"/>
        </w:rPr>
        <w:t>3次分析仪</w:t>
      </w:r>
      <w:r>
        <w:rPr>
          <w:rFonts w:ascii="宋体" w:hAnsi="宋体" w:eastAsia="宋体"/>
        </w:rPr>
        <w:t>采集软件中完整正弦波周期</w:t>
      </w:r>
      <w:r>
        <w:rPr>
          <w:rFonts w:hint="eastAsia" w:ascii="宋体" w:hAnsi="宋体" w:eastAsia="宋体"/>
        </w:rPr>
        <w:t>的</w:t>
      </w:r>
      <w:r>
        <w:rPr>
          <w:rFonts w:ascii="宋体" w:hAnsi="宋体" w:eastAsia="宋体"/>
        </w:rPr>
        <w:t>均值</w:t>
      </w:r>
      <w:r>
        <w:rPr>
          <w:rFonts w:ascii="宋体" w:hAnsi="宋体" w:eastAsia="宋体"/>
          <w:position w:val="-12"/>
        </w:rPr>
        <w:object>
          <v:shape id="_x0000_i1034" o:spt="75" type="#_x0000_t75" style="height:20.65pt;width:11.25pt;" o:ole="t" filled="f" o:preferrelative="t" stroked="f" coordsize="21600,21600">
            <v:path/>
            <v:fill on="f" focussize="0,0"/>
            <v:stroke on="f" joinstyle="miter"/>
            <v:imagedata r:id="rId27" embosscolor="#FFFFFF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ascii="宋体" w:hAnsi="宋体" w:eastAsia="宋体"/>
        </w:rPr>
        <w:t>为</w:t>
      </w:r>
      <w:r>
        <w:rPr>
          <w:rFonts w:hint="eastAsia" w:ascii="宋体" w:hAnsi="宋体" w:eastAsia="宋体"/>
        </w:rPr>
        <w:t>该频率下分析仪时间</w:t>
      </w:r>
      <w:r>
        <w:rPr>
          <w:rFonts w:ascii="宋体" w:hAnsi="宋体" w:eastAsia="宋体"/>
        </w:rPr>
        <w:t>测量值。</w:t>
      </w:r>
      <w:r>
        <w:rPr>
          <w:rFonts w:hint="eastAsia" w:ascii="宋体" w:hAnsi="宋体" w:eastAsia="宋体"/>
        </w:rPr>
        <w:t>分析仪</w:t>
      </w:r>
      <w:r>
        <w:rPr>
          <w:rFonts w:ascii="宋体" w:hAnsi="宋体" w:eastAsia="宋体"/>
        </w:rPr>
        <w:t>时间相对误差</w:t>
      </w:r>
      <w:r>
        <w:rPr>
          <w:rFonts w:ascii="宋体" w:hAnsi="宋体" w:eastAsia="宋体"/>
          <w:position w:val="-12"/>
        </w:rPr>
        <w:object>
          <v:shape id="_x0000_i1035" o:spt="75" type="#_x0000_t75" style="height:20.65pt;width:20.65pt;" o:ole="t" filled="f" o:preferrelative="t" stroked="f" coordsize="21600,21600">
            <v:path/>
            <v:fill on="f" focussize="0,0"/>
            <v:stroke on="f" joinstyle="miter"/>
            <v:imagedata r:id="rId29" embosscolor="#FFFFFF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ascii="宋体" w:hAnsi="宋体" w:eastAsia="宋体"/>
        </w:rPr>
        <w:t>按公式（</w:t>
      </w: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）计算</w:t>
      </w:r>
      <w:r>
        <w:rPr>
          <w:rFonts w:ascii="宋体" w:hAnsi="宋体" w:eastAsia="宋体"/>
        </w:rPr>
        <w:t xml:space="preserve">： </w:t>
      </w:r>
    </w:p>
    <w:p>
      <w:pPr>
        <w:widowControl/>
        <w:spacing w:line="360" w:lineRule="auto"/>
        <w:ind w:firstLine="420" w:firstLineChars="200"/>
        <w:jc w:val="right"/>
        <w:outlineLvl w:val="3"/>
        <w:rPr>
          <w:color w:val="FF0000"/>
          <w:kern w:val="0"/>
          <w:sz w:val="24"/>
        </w:rPr>
      </w:pPr>
      <w:r>
        <w:rPr>
          <w:position w:val="-30"/>
        </w:rPr>
        <w:object>
          <v:shape id="_x0000_i1036" o:spt="75" type="#_x0000_t75" style="height:36.4pt;width:102.75pt;" o:ole="t" filled="f" o:preferrelative="t" stroked="f" coordsize="21600,21600">
            <v:path/>
            <v:fill on="f" focussize="0,0"/>
            <v:stroke on="f" joinstyle="miter"/>
            <v:imagedata r:id="rId31" embosscolor="#FFFFFF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t xml:space="preserve">    </w:t>
      </w:r>
      <w:r>
        <w:rPr>
          <w:rFonts w:hint="eastAsia"/>
        </w:rPr>
        <w:t xml:space="preserve">              </w:t>
      </w:r>
      <w:r>
        <w:t xml:space="preserve">      </w:t>
      </w:r>
      <w:r>
        <w:rPr>
          <w:sz w:val="24"/>
        </w:rPr>
        <w:t>（1）</w:t>
      </w:r>
    </w:p>
    <w:p>
      <w:pPr>
        <w:pStyle w:val="64"/>
        <w:spacing w:before="156"/>
        <w:ind w:firstLine="480"/>
        <w:jc w:val="left"/>
      </w:pPr>
      <w:r>
        <w:t>式中：</w:t>
      </w:r>
    </w:p>
    <w:p>
      <w:pPr>
        <w:widowControl/>
        <w:spacing w:line="360" w:lineRule="auto"/>
        <w:ind w:firstLine="420" w:firstLineChars="200"/>
        <w:jc w:val="left"/>
        <w:outlineLvl w:val="3"/>
        <w:rPr>
          <w:kern w:val="0"/>
          <w:sz w:val="24"/>
        </w:rPr>
      </w:pPr>
      <w:r>
        <w:rPr>
          <w:position w:val="-12"/>
        </w:rPr>
        <w:object>
          <v:shape id="_x0000_i1037" o:spt="75" type="#_x0000_t75" style="height:20.65pt;width:20.65pt;" o:ole="t" filled="f" o:preferrelative="t" stroked="f" coordsize="21600,21600">
            <v:path/>
            <v:fill on="f" focussize="0,0"/>
            <v:stroke on="f" joinstyle="miter"/>
            <v:imagedata r:id="rId29" embosscolor="#FFFFFF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t xml:space="preserve"> </w:t>
      </w:r>
      <w:r>
        <w:rPr>
          <w:kern w:val="0"/>
          <w:sz w:val="24"/>
        </w:rPr>
        <w:t>——</w:t>
      </w:r>
      <w:r>
        <w:rPr>
          <w:rFonts w:hint="eastAsia"/>
          <w:kern w:val="0"/>
          <w:sz w:val="24"/>
        </w:rPr>
        <w:t>第</w:t>
      </w:r>
      <w:r>
        <w:rPr>
          <w:rFonts w:hint="eastAsia"/>
          <w:i/>
          <w:iCs/>
          <w:kern w:val="0"/>
          <w:sz w:val="24"/>
        </w:rPr>
        <w:t>i</w:t>
      </w:r>
      <w:r>
        <w:rPr>
          <w:rFonts w:hint="eastAsia"/>
          <w:kern w:val="0"/>
          <w:sz w:val="24"/>
        </w:rPr>
        <w:t>个标准频率时的分析仪</w:t>
      </w:r>
      <w:r>
        <w:rPr>
          <w:kern w:val="0"/>
          <w:sz w:val="24"/>
        </w:rPr>
        <w:t>时间</w:t>
      </w:r>
      <w:r>
        <w:rPr>
          <w:rFonts w:hint="eastAsia"/>
          <w:kern w:val="0"/>
          <w:sz w:val="24"/>
        </w:rPr>
        <w:t>相对误差；</w:t>
      </w:r>
    </w:p>
    <w:p>
      <w:pPr>
        <w:widowControl/>
        <w:spacing w:line="360" w:lineRule="auto"/>
        <w:ind w:firstLine="480" w:firstLineChars="200"/>
        <w:jc w:val="left"/>
        <w:outlineLvl w:val="3"/>
        <w:rPr>
          <w:kern w:val="0"/>
          <w:sz w:val="24"/>
        </w:rPr>
      </w:pPr>
      <w:r>
        <w:rPr>
          <w:kern w:val="0"/>
          <w:position w:val="-6"/>
          <w:sz w:val="24"/>
        </w:rPr>
        <w:object>
          <v:shape id="_x0000_i1038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34" embosscolor="#FFFFFF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kern w:val="0"/>
          <w:sz w:val="24"/>
        </w:rPr>
        <w:t xml:space="preserve"> ——</w:t>
      </w:r>
      <w:r>
        <w:rPr>
          <w:rFonts w:hint="eastAsia"/>
          <w:kern w:val="0"/>
          <w:sz w:val="24"/>
        </w:rPr>
        <w:t>第</w:t>
      </w:r>
      <w:r>
        <w:rPr>
          <w:i/>
          <w:kern w:val="0"/>
          <w:sz w:val="24"/>
        </w:rPr>
        <w:t>i</w:t>
      </w:r>
      <w:r>
        <w:rPr>
          <w:kern w:val="0"/>
          <w:sz w:val="24"/>
        </w:rPr>
        <w:t>个标准周期</w:t>
      </w:r>
      <w:r>
        <w:rPr>
          <w:rFonts w:hint="eastAsia"/>
          <w:kern w:val="0"/>
          <w:sz w:val="24"/>
          <w:lang w:val="en-US" w:eastAsia="zh-CN"/>
        </w:rPr>
        <w:t>测量平均值</w:t>
      </w:r>
      <w:r>
        <w:rPr>
          <w:rFonts w:hint="eastAsia"/>
          <w:kern w:val="0"/>
          <w:sz w:val="24"/>
        </w:rPr>
        <w:t>，ms；</w:t>
      </w:r>
    </w:p>
    <w:p>
      <w:pPr>
        <w:widowControl/>
        <w:spacing w:line="360" w:lineRule="auto"/>
        <w:ind w:firstLine="480" w:firstLineChars="200"/>
        <w:jc w:val="left"/>
        <w:outlineLvl w:val="3"/>
        <w:rPr>
          <w:kern w:val="0"/>
          <w:sz w:val="24"/>
        </w:rPr>
      </w:pPr>
      <w:r>
        <w:rPr>
          <w:kern w:val="0"/>
          <w:position w:val="-12"/>
          <w:sz w:val="24"/>
        </w:rPr>
        <w:object>
          <v:shape id="_x0000_i1039" o:spt="75" type="#_x0000_t75" style="height:20.65pt;width:15.75pt;" o:ole="t" filled="f" o:preferrelative="t" stroked="f" coordsize="21600,21600">
            <v:path/>
            <v:fill on="f" focussize="0,0"/>
            <v:stroke on="f" joinstyle="miter"/>
            <v:imagedata r:id="rId36" embosscolor="#FFFFFF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kern w:val="0"/>
          <w:sz w:val="24"/>
        </w:rPr>
        <w:t xml:space="preserve"> ——</w:t>
      </w:r>
      <w:r>
        <w:rPr>
          <w:rFonts w:hint="eastAsia"/>
          <w:kern w:val="0"/>
          <w:sz w:val="24"/>
        </w:rPr>
        <w:t>第</w:t>
      </w:r>
      <w:r>
        <w:rPr>
          <w:i/>
          <w:kern w:val="0"/>
          <w:sz w:val="24"/>
        </w:rPr>
        <w:t>i</w:t>
      </w:r>
      <w:r>
        <w:rPr>
          <w:rFonts w:hint="eastAsia"/>
          <w:kern w:val="0"/>
          <w:sz w:val="24"/>
        </w:rPr>
        <w:t>个周期标准值，ms；</w:t>
      </w:r>
    </w:p>
    <w:p>
      <w:pPr>
        <w:pStyle w:val="64"/>
        <w:ind w:firstLine="480"/>
        <w:rPr>
          <w:rFonts w:hint="eastAsia" w:ascii="宋体" w:hAnsi="宋体" w:eastAsia="宋体"/>
        </w:rPr>
      </w:pPr>
      <w:r>
        <w:t xml:space="preserve"> </w:t>
      </w:r>
      <w:r>
        <w:rPr>
          <w:i/>
        </w:rPr>
        <w:t>i</w:t>
      </w:r>
      <w:r>
        <w:t xml:space="preserve">  </w:t>
      </w:r>
      <w:r>
        <w:rPr>
          <w:rFonts w:hint="eastAsia"/>
        </w:rPr>
        <w:t>——</w:t>
      </w:r>
      <w:r>
        <w:rPr>
          <w:rFonts w:hint="eastAsia" w:ascii="宋体" w:hAnsi="宋体" w:eastAsia="宋体"/>
        </w:rPr>
        <w:t>分析仪时间相对误差中第</w:t>
      </w:r>
      <w:r>
        <w:rPr>
          <w:rFonts w:ascii="宋体" w:hAnsi="宋体" w:eastAsia="宋体"/>
          <w:i/>
        </w:rPr>
        <w:t>i</w:t>
      </w:r>
      <w:r>
        <w:rPr>
          <w:rFonts w:hint="eastAsia" w:ascii="宋体" w:hAnsi="宋体" w:eastAsia="宋体"/>
        </w:rPr>
        <w:t>次</w:t>
      </w:r>
      <w:r>
        <w:rPr>
          <w:rFonts w:hint="eastAsia" w:ascii="宋体" w:hAnsi="宋体" w:eastAsia="宋体"/>
          <w:lang w:eastAsia="zh-CN"/>
        </w:rPr>
        <w:t>测量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  <w:i/>
        </w:rPr>
        <w:t>i</w:t>
      </w:r>
      <w:r>
        <w:rPr>
          <w:rFonts w:ascii="宋体" w:hAnsi="宋体" w:eastAsia="宋体"/>
        </w:rPr>
        <w:t>=1,2,3</w:t>
      </w:r>
      <w:r>
        <w:rPr>
          <w:rFonts w:hint="eastAsia" w:ascii="宋体" w:hAnsi="宋体" w:eastAsia="宋体"/>
        </w:rPr>
        <w:t>…1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）。</w:t>
      </w:r>
    </w:p>
    <w:p>
      <w:pPr>
        <w:pStyle w:val="64"/>
        <w:ind w:firstLine="48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分析仪的其他</w:t>
      </w:r>
      <w:r>
        <w:rPr>
          <w:rFonts w:ascii="宋体" w:hAnsi="宋体" w:eastAsia="宋体"/>
        </w:rPr>
        <w:t>接收通道</w:t>
      </w:r>
      <w:r>
        <w:rPr>
          <w:rFonts w:hint="eastAsia" w:ascii="宋体" w:hAnsi="宋体" w:eastAsia="宋体"/>
          <w:lang w:val="en-US" w:eastAsia="zh-CN"/>
        </w:rPr>
        <w:t>以相同方法校准。</w:t>
      </w:r>
    </w:p>
    <w:p>
      <w:pPr>
        <w:pStyle w:val="3"/>
        <w:spacing w:before="0" w:after="0" w:line="240" w:lineRule="auto"/>
      </w:pPr>
      <w:bookmarkStart w:id="36" w:name="_Toc91534804"/>
      <w:bookmarkStart w:id="37" w:name="_Toc7891"/>
      <w:r>
        <w:t>7.3  预报仪时间相对误差</w:t>
      </w:r>
      <w:bookmarkEnd w:id="36"/>
      <w:bookmarkEnd w:id="37"/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分析仪</w:t>
      </w:r>
      <w:r>
        <w:rPr>
          <w:rFonts w:ascii="宋体" w:hAnsi="宋体" w:eastAsia="宋体"/>
        </w:rPr>
        <w:t>接通电源，连接</w:t>
      </w:r>
      <w:r>
        <w:rPr>
          <w:rFonts w:hint="eastAsia" w:ascii="宋体" w:hAnsi="宋体" w:eastAsia="宋体"/>
        </w:rPr>
        <w:t>分析仪</w:t>
      </w:r>
      <w:r>
        <w:rPr>
          <w:rFonts w:ascii="宋体" w:hAnsi="宋体" w:eastAsia="宋体"/>
        </w:rPr>
        <w:t>和检波器，见图3。</w:t>
      </w:r>
    </w:p>
    <w:p>
      <w:pPr>
        <w:pStyle w:val="64"/>
        <w:ind w:firstLine="0" w:firstLineChars="0"/>
        <w:jc w:val="center"/>
      </w:pPr>
      <w:r>
        <w:drawing>
          <wp:inline distT="0" distB="0" distL="0" distR="0">
            <wp:extent cx="4366895" cy="1653540"/>
            <wp:effectExtent l="0" t="0" r="0" b="3810"/>
            <wp:docPr id="1078" name="图片 19" descr="图示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图片 19" descr="图示&#10;&#10;描述已自动生成"/>
                    <pic:cNvPicPr/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67174" cy="165412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spacing w:after="0" w:line="360" w:lineRule="auto"/>
        <w:ind w:left="0" w:leftChars="0" w:firstLine="420"/>
        <w:jc w:val="center"/>
        <w:rPr>
          <w:szCs w:val="21"/>
        </w:rPr>
      </w:pPr>
      <w:r>
        <w:rPr>
          <w:szCs w:val="21"/>
        </w:rPr>
        <w:t>图3 预报仪时间相对误差校准方法示意图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kern w:val="0"/>
          <w:sz w:val="24"/>
        </w:rPr>
      </w:pPr>
      <w:r>
        <w:rPr>
          <w:rFonts w:hint="eastAsia" w:ascii="宋体" w:hAnsi="宋体"/>
          <w:lang w:val="en-US" w:eastAsia="zh-CN"/>
        </w:rPr>
        <w:t>b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</w:t>
      </w:r>
      <w:r>
        <w:rPr>
          <w:kern w:val="0"/>
          <w:sz w:val="24"/>
        </w:rPr>
        <w:t>选择接收通道并调至可采数据状态</w:t>
      </w:r>
      <w:r>
        <w:rPr>
          <w:rFonts w:hint="eastAsia"/>
          <w:kern w:val="0"/>
          <w:sz w:val="24"/>
        </w:rPr>
        <w:t>，保证</w:t>
      </w:r>
      <w:r>
        <w:rPr>
          <w:rFonts w:hint="eastAsia"/>
          <w:color w:val="0070C0"/>
          <w:kern w:val="0"/>
          <w:sz w:val="24"/>
        </w:rPr>
        <w:t>一</w:t>
      </w:r>
      <w:r>
        <w:rPr>
          <w:rFonts w:hint="eastAsia"/>
          <w:kern w:val="0"/>
          <w:sz w:val="24"/>
        </w:rPr>
        <w:t>个完整的振动波形至少有50个采样点</w:t>
      </w:r>
      <w:r>
        <w:rPr>
          <w:kern w:val="0"/>
          <w:sz w:val="24"/>
        </w:rPr>
        <w:t>。将检波器</w:t>
      </w:r>
      <w:r>
        <w:rPr>
          <w:rFonts w:hint="eastAsia"/>
          <w:kern w:val="0"/>
          <w:sz w:val="24"/>
        </w:rPr>
        <w:t>刚性地安装</w:t>
      </w:r>
      <w:r>
        <w:rPr>
          <w:kern w:val="0"/>
          <w:sz w:val="24"/>
        </w:rPr>
        <w:t>在中频标准振动台试验平台</w:t>
      </w:r>
      <w:r>
        <w:rPr>
          <w:rFonts w:hint="eastAsia"/>
          <w:kern w:val="0"/>
          <w:sz w:val="24"/>
        </w:rPr>
        <w:t>中心</w:t>
      </w:r>
      <w:r>
        <w:rPr>
          <w:kern w:val="0"/>
          <w:sz w:val="24"/>
        </w:rPr>
        <w:t>，调整检波器和振动台振动方向一致</w:t>
      </w:r>
      <w:r>
        <w:rPr>
          <w:rFonts w:hint="eastAsia"/>
          <w:kern w:val="0"/>
          <w:sz w:val="24"/>
        </w:rPr>
        <w:t>。启动中频标准振动台系统，</w:t>
      </w:r>
      <w:r>
        <w:rPr>
          <w:kern w:val="0"/>
          <w:sz w:val="24"/>
        </w:rPr>
        <w:t>依次调</w:t>
      </w:r>
      <w:r>
        <w:rPr>
          <w:rFonts w:hint="eastAsia"/>
          <w:kern w:val="0"/>
          <w:sz w:val="24"/>
        </w:rPr>
        <w:t>节</w:t>
      </w:r>
      <w:r>
        <w:rPr>
          <w:kern w:val="0"/>
          <w:sz w:val="24"/>
        </w:rPr>
        <w:t>频率标准值</w:t>
      </w:r>
      <w:r>
        <w:rPr>
          <w:position w:val="-12"/>
        </w:rPr>
        <w:object>
          <v:shape id="_x0000_i1040" o:spt="75" type="#_x0000_t75" style="height:20.65pt;width:15.75pt;" o:ole="t" filled="f" o:preferrelative="t" stroked="f" coordsize="21600,21600">
            <v:path/>
            <v:fill on="f" focussize="0,0"/>
            <v:stroke on="f" joinstyle="miter"/>
            <v:imagedata r:id="rId18" embosscolor="#FFFFFF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hint="eastAsia"/>
          <w:kern w:val="0"/>
          <w:sz w:val="24"/>
        </w:rPr>
        <w:t>。</w:t>
      </w:r>
      <w:r>
        <w:rPr>
          <w:position w:val="-12"/>
        </w:rPr>
        <w:object>
          <v:shape id="_x0000_i1041" o:spt="75" type="#_x0000_t75" style="height:20.65pt;width:15.75pt;" o:ole="t" filled="f" o:preferrelative="t" stroked="f" coordsize="21600,21600">
            <v:path/>
            <v:fill on="f" focussize="0,0"/>
            <v:stroke on="f" joinstyle="miter"/>
            <v:imagedata r:id="rId18" embosscolor="#FFFFFF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kern w:val="0"/>
          <w:sz w:val="24"/>
        </w:rPr>
        <w:t>与</w:t>
      </w:r>
      <w:r>
        <w:rPr>
          <w:rFonts w:hint="eastAsia"/>
          <w:kern w:val="0"/>
          <w:sz w:val="24"/>
        </w:rPr>
        <w:t>周期标准值</w:t>
      </w:r>
      <w:r>
        <w:rPr>
          <w:position w:val="-12"/>
        </w:rPr>
        <w:object>
          <v:shape id="_x0000_i1042" o:spt="75" type="#_x0000_t75" style="height:20.65pt;width:15.75pt;" o:ole="t" filled="f" o:preferrelative="t" stroked="f" coordsize="21600,21600">
            <v:path/>
            <v:fill on="f" focussize="0,0"/>
            <v:stroke on="f" joinstyle="miter"/>
            <v:imagedata r:id="rId21" embosscolor="#FFFFFF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/>
          <w:kern w:val="0"/>
          <w:sz w:val="24"/>
        </w:rPr>
        <w:t>的对应关系</w:t>
      </w:r>
      <w:r>
        <w:rPr>
          <w:kern w:val="0"/>
          <w:sz w:val="24"/>
        </w:rPr>
        <w:t>见表1</w:t>
      </w:r>
      <w:r>
        <w:rPr>
          <w:rFonts w:hint="eastAsia"/>
          <w:kern w:val="0"/>
          <w:sz w:val="24"/>
        </w:rPr>
        <w:t>。</w:t>
      </w:r>
    </w:p>
    <w:p>
      <w:pPr>
        <w:widowControl/>
        <w:spacing w:line="360" w:lineRule="auto"/>
        <w:ind w:firstLine="420" w:firstLineChars="200"/>
        <w:jc w:val="left"/>
        <w:rPr>
          <w:kern w:val="0"/>
          <w:sz w:val="24"/>
        </w:rPr>
      </w:pPr>
      <w:r>
        <w:rPr>
          <w:rFonts w:hint="eastAsia" w:ascii="宋体" w:hAnsi="宋体"/>
          <w:lang w:val="en-US" w:eastAsia="zh-CN"/>
        </w:rPr>
        <w:t>c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</w:t>
      </w:r>
      <w:r>
        <w:rPr>
          <w:rFonts w:hint="eastAsia"/>
          <w:kern w:val="0"/>
          <w:sz w:val="24"/>
        </w:rPr>
        <w:t>取</w:t>
      </w:r>
      <w:r>
        <w:t>3</w:t>
      </w:r>
      <w:r>
        <w:rPr>
          <w:rFonts w:hint="eastAsia"/>
          <w:kern w:val="0"/>
          <w:sz w:val="24"/>
        </w:rPr>
        <w:t>次采集软件中完整正弦波的均值</w:t>
      </w:r>
      <w:r>
        <w:rPr>
          <w:position w:val="-12"/>
        </w:rPr>
        <w:object>
          <v:shape id="_x0000_i1043" o:spt="75" type="#_x0000_t75" style="height:20.65pt;width:11.25pt;" o:ole="t" filled="f" o:preferrelative="t" stroked="f" coordsize="21600,21600">
            <v:path/>
            <v:fill on="f" focussize="0,0"/>
            <v:stroke on="f" joinstyle="miter"/>
            <v:imagedata r:id="rId42" embosscolor="#FFFFFF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kern w:val="0"/>
          <w:sz w:val="24"/>
        </w:rPr>
        <w:t>为</w:t>
      </w:r>
      <w:r>
        <w:rPr>
          <w:rFonts w:hint="eastAsia"/>
          <w:kern w:val="0"/>
          <w:sz w:val="24"/>
        </w:rPr>
        <w:t>该频率下系统时间的</w:t>
      </w:r>
      <w:r>
        <w:rPr>
          <w:kern w:val="0"/>
          <w:sz w:val="24"/>
        </w:rPr>
        <w:t>测量值</w:t>
      </w:r>
      <w:r>
        <w:rPr>
          <w:rFonts w:hint="eastAsia"/>
          <w:kern w:val="0"/>
          <w:sz w:val="24"/>
        </w:rPr>
        <w:t>。预报仪时间相对误差</w:t>
      </w:r>
      <w:r>
        <w:rPr>
          <w:position w:val="-12"/>
        </w:rPr>
        <w:object>
          <v:shape id="_x0000_i1044" o:spt="75" type="#_x0000_t75" style="height:20.65pt;width:20.65pt;" o:ole="t" filled="f" o:preferrelative="t" stroked="f" coordsize="21600,21600">
            <v:path/>
            <v:fill on="f" focussize="0,0"/>
            <v:stroke on="f" joinstyle="miter"/>
            <v:imagedata r:id="rId44" embosscolor="#FFFFFF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hint="eastAsia"/>
          <w:kern w:val="0"/>
          <w:sz w:val="24"/>
        </w:rPr>
        <w:t>按公式（</w:t>
      </w:r>
      <w:r>
        <w:rPr>
          <w:kern w:val="0"/>
          <w:sz w:val="24"/>
        </w:rPr>
        <w:t>2</w:t>
      </w:r>
      <w:r>
        <w:rPr>
          <w:rFonts w:hint="eastAsia"/>
          <w:kern w:val="0"/>
          <w:sz w:val="24"/>
        </w:rPr>
        <w:t>）计算：</w:t>
      </w:r>
    </w:p>
    <w:p>
      <w:pPr>
        <w:pStyle w:val="66"/>
        <w:jc w:val="right"/>
        <w:rPr>
          <w:rFonts w:ascii="Times New Roman"/>
        </w:rPr>
      </w:pPr>
      <w:r>
        <w:rPr>
          <w:rFonts w:ascii="Times New Roman"/>
          <w:position w:val="-30"/>
        </w:rPr>
        <w:object>
          <v:shape id="_x0000_i1045" o:spt="75" type="#_x0000_t75" style="height:36.4pt;width:102.75pt;" o:ole="t" filled="f" o:preferrelative="t" stroked="f" coordsize="21600,21600">
            <v:path/>
            <v:fill on="f" focussize="0,0"/>
            <v:stroke on="f" joinstyle="miter"/>
            <v:imagedata r:id="rId46" embosscolor="#FFFFFF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ascii="Times New Roman"/>
        </w:rPr>
        <w:t xml:space="preserve">    </w:t>
      </w:r>
      <w:r>
        <w:rPr>
          <w:rFonts w:hint="eastAsia" w:ascii="Times New Roman"/>
        </w:rPr>
        <w:t xml:space="preserve">            </w:t>
      </w:r>
      <w:r>
        <w:rPr>
          <w:rFonts w:ascii="Times New Roman"/>
        </w:rPr>
        <w:t xml:space="preserve">     （2）</w:t>
      </w:r>
    </w:p>
    <w:p>
      <w:pPr>
        <w:pStyle w:val="64"/>
        <w:ind w:firstLine="480"/>
      </w:pPr>
      <w:r>
        <w:t>式中：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ascii="宋体" w:hAnsi="宋体" w:eastAsia="宋体"/>
          <w:position w:val="-12"/>
        </w:rPr>
        <w:object>
          <v:shape id="_x0000_i1046" o:spt="75" type="#_x0000_t75" style="height:20.65pt;width:20.65pt;" o:ole="t" filled="f" o:preferrelative="t" stroked="f" coordsize="21600,21600">
            <v:path/>
            <v:fill on="f" focussize="0,0"/>
            <v:stroke on="f" joinstyle="miter"/>
            <v:imagedata r:id="rId44" embosscolor="#FFFFFF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kern w:val="0"/>
        </w:rPr>
        <w:t>——</w:t>
      </w:r>
      <w:r>
        <w:rPr>
          <w:rFonts w:hint="eastAsia" w:ascii="宋体" w:hAnsi="宋体" w:eastAsia="宋体"/>
        </w:rPr>
        <w:t>第</w:t>
      </w:r>
      <w:r>
        <w:rPr>
          <w:rFonts w:hint="eastAsia" w:ascii="宋体" w:hAnsi="宋体" w:eastAsia="宋体"/>
          <w:i/>
          <w:iCs/>
        </w:rPr>
        <w:t>i</w:t>
      </w:r>
      <w:r>
        <w:rPr>
          <w:rFonts w:hint="eastAsia" w:ascii="宋体" w:hAnsi="宋体" w:eastAsia="宋体"/>
        </w:rPr>
        <w:t>个标准频率时的</w:t>
      </w:r>
      <w:r>
        <w:rPr>
          <w:rFonts w:ascii="宋体" w:hAnsi="宋体" w:eastAsia="宋体"/>
        </w:rPr>
        <w:t>预报仪时间相对误差；</w:t>
      </w:r>
    </w:p>
    <w:p>
      <w:pPr>
        <w:widowControl/>
        <w:spacing w:line="360" w:lineRule="auto"/>
        <w:ind w:firstLine="480" w:firstLineChars="200"/>
        <w:jc w:val="left"/>
        <w:outlineLvl w:val="3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position w:val="-6"/>
          <w:sz w:val="24"/>
        </w:rPr>
        <w:object>
          <v:shape id="_x0000_i1047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34" embosscolor="#FFFFFF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ascii="宋体" w:hAnsi="宋体"/>
          <w:kern w:val="0"/>
          <w:sz w:val="24"/>
        </w:rPr>
        <w:t xml:space="preserve"> </w:t>
      </w:r>
      <w:r>
        <w:rPr>
          <w:kern w:val="0"/>
          <w:sz w:val="24"/>
        </w:rPr>
        <w:t>——</w:t>
      </w:r>
      <w:r>
        <w:rPr>
          <w:rFonts w:hint="eastAsia" w:ascii="宋体" w:hAnsi="宋体"/>
          <w:kern w:val="0"/>
          <w:sz w:val="24"/>
        </w:rPr>
        <w:t>第</w:t>
      </w:r>
      <w:r>
        <w:rPr>
          <w:rFonts w:ascii="宋体" w:hAnsi="宋体"/>
          <w:i/>
          <w:kern w:val="0"/>
          <w:sz w:val="24"/>
        </w:rPr>
        <w:t>i</w:t>
      </w:r>
      <w:r>
        <w:rPr>
          <w:rFonts w:ascii="宋体" w:hAnsi="宋体"/>
          <w:kern w:val="0"/>
          <w:sz w:val="24"/>
        </w:rPr>
        <w:t>个标准周期试验</w:t>
      </w:r>
      <w:r>
        <w:rPr>
          <w:rFonts w:hint="eastAsia" w:ascii="宋体" w:hAnsi="宋体"/>
          <w:kern w:val="0"/>
          <w:sz w:val="24"/>
        </w:rPr>
        <w:t>均值，ms；</w:t>
      </w:r>
    </w:p>
    <w:p>
      <w:pPr>
        <w:widowControl/>
        <w:spacing w:line="360" w:lineRule="auto"/>
        <w:ind w:firstLine="480" w:firstLineChars="200"/>
        <w:jc w:val="left"/>
        <w:outlineLvl w:val="3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position w:val="-12"/>
          <w:sz w:val="24"/>
        </w:rPr>
        <w:object>
          <v:shape id="_x0000_i1048" o:spt="75" type="#_x0000_t75" style="height:20.65pt;width:15.75pt;" o:ole="t" filled="f" o:preferrelative="t" stroked="f" coordsize="21600,21600">
            <v:path/>
            <v:fill on="f" focussize="0,0"/>
            <v:stroke on="f" joinstyle="miter"/>
            <v:imagedata r:id="rId36" embosscolor="#FFFFFF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rFonts w:ascii="宋体" w:hAnsi="宋体"/>
          <w:kern w:val="0"/>
          <w:sz w:val="24"/>
        </w:rPr>
        <w:t xml:space="preserve"> </w:t>
      </w:r>
      <w:r>
        <w:rPr>
          <w:kern w:val="0"/>
          <w:sz w:val="24"/>
        </w:rPr>
        <w:t>——</w:t>
      </w:r>
      <w:r>
        <w:rPr>
          <w:rFonts w:hint="eastAsia" w:ascii="宋体" w:hAnsi="宋体"/>
          <w:kern w:val="0"/>
          <w:sz w:val="24"/>
        </w:rPr>
        <w:t>第</w:t>
      </w:r>
      <w:r>
        <w:rPr>
          <w:rFonts w:ascii="宋体" w:hAnsi="宋体"/>
          <w:i/>
          <w:kern w:val="0"/>
          <w:sz w:val="24"/>
        </w:rPr>
        <w:t>i</w:t>
      </w:r>
      <w:r>
        <w:rPr>
          <w:rFonts w:hint="eastAsia" w:ascii="宋体" w:hAnsi="宋体"/>
          <w:kern w:val="0"/>
          <w:sz w:val="24"/>
        </w:rPr>
        <w:t>个周期标准值，ms；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  <w:i/>
        </w:rPr>
        <w:t>i</w:t>
      </w:r>
      <w:r>
        <w:rPr>
          <w:rFonts w:ascii="宋体" w:hAnsi="宋体" w:eastAsia="宋体"/>
        </w:rPr>
        <w:t xml:space="preserve">  </w:t>
      </w:r>
      <w:r>
        <w:rPr>
          <w:kern w:val="0"/>
        </w:rPr>
        <w:t>——</w:t>
      </w:r>
      <w:r>
        <w:rPr>
          <w:rFonts w:hint="eastAsia" w:ascii="宋体" w:hAnsi="宋体" w:eastAsia="宋体"/>
        </w:rPr>
        <w:t>预报仪时间相对误差中第</w:t>
      </w:r>
      <w:r>
        <w:rPr>
          <w:rFonts w:ascii="宋体" w:hAnsi="宋体" w:eastAsia="宋体"/>
          <w:i/>
        </w:rPr>
        <w:t>i</w:t>
      </w:r>
      <w:r>
        <w:rPr>
          <w:rFonts w:hint="eastAsia" w:ascii="宋体" w:hAnsi="宋体" w:eastAsia="宋体"/>
        </w:rPr>
        <w:t>次试验（</w:t>
      </w:r>
      <w:r>
        <w:rPr>
          <w:rFonts w:ascii="宋体" w:hAnsi="宋体" w:eastAsia="宋体"/>
          <w:i/>
        </w:rPr>
        <w:t>i</w:t>
      </w:r>
      <w:r>
        <w:rPr>
          <w:rFonts w:ascii="宋体" w:hAnsi="宋体" w:eastAsia="宋体"/>
        </w:rPr>
        <w:t>=1,2,3</w:t>
      </w:r>
      <w:r>
        <w:rPr>
          <w:rFonts w:hint="eastAsia" w:ascii="宋体" w:hAnsi="宋体" w:eastAsia="宋体"/>
        </w:rPr>
        <w:t>…1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）。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ascii="宋体" w:hAnsi="宋体" w:eastAsia="宋体"/>
        </w:rPr>
        <w:t>三分量检波器在校准时</w:t>
      </w:r>
      <w:r>
        <w:rPr>
          <w:rFonts w:hint="eastAsia" w:ascii="宋体" w:hAnsi="宋体" w:eastAsia="宋体"/>
        </w:rPr>
        <w:t>应</w:t>
      </w:r>
      <w:r>
        <w:rPr>
          <w:rFonts w:ascii="宋体" w:hAnsi="宋体" w:eastAsia="宋体"/>
        </w:rPr>
        <w:t>依次将三个工作方向固定于振动台面上，校准各分量。</w:t>
      </w:r>
    </w:p>
    <w:p>
      <w:pPr>
        <w:pStyle w:val="3"/>
        <w:spacing w:before="0" w:after="0" w:line="240" w:lineRule="auto"/>
      </w:pPr>
      <w:bookmarkStart w:id="38" w:name="_Toc4593"/>
      <w:bookmarkStart w:id="39" w:name="_Toc91534805"/>
      <w:r>
        <w:t>7.4  通道隔离度</w:t>
      </w:r>
      <w:bookmarkEnd w:id="38"/>
      <w:bookmarkEnd w:id="39"/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>调整函数信号发生器输出500Hz</w:t>
      </w:r>
      <w:r>
        <w:rPr>
          <w:rFonts w:hint="eastAsia" w:ascii="宋体" w:hAnsi="宋体" w:eastAsia="宋体"/>
        </w:rPr>
        <w:t>的正弦信号，</w:t>
      </w:r>
      <w:r>
        <w:rPr>
          <w:rFonts w:ascii="宋体" w:hAnsi="宋体" w:eastAsia="宋体"/>
        </w:rPr>
        <w:t>输出电压</w:t>
      </w:r>
      <w:r>
        <w:rPr>
          <w:rFonts w:hint="eastAsia" w:ascii="宋体" w:hAnsi="宋体" w:eastAsia="宋体"/>
        </w:rPr>
        <w:t>幅值不低于</w:t>
      </w:r>
      <w:r>
        <w:rPr>
          <w:rFonts w:ascii="宋体" w:hAnsi="宋体" w:eastAsia="宋体"/>
        </w:rPr>
        <w:t>分析仪量程的80%。</w:t>
      </w:r>
      <w:r>
        <w:rPr>
          <w:rFonts w:hint="eastAsia" w:ascii="宋体" w:hAnsi="宋体" w:eastAsia="宋体"/>
          <w:lang w:val="en-US" w:eastAsia="zh-CN"/>
        </w:rPr>
        <w:t>随机</w:t>
      </w:r>
      <w:r>
        <w:rPr>
          <w:rFonts w:hint="eastAsia" w:ascii="宋体" w:hAnsi="宋体" w:eastAsia="宋体"/>
        </w:rPr>
        <w:t>选取分析仪中一个通道为参考通道，其他通道作为测试通道（试验应覆盖所有测试通道）。</w:t>
      </w:r>
    </w:p>
    <w:p>
      <w:pPr>
        <w:pStyle w:val="64"/>
        <w:ind w:firstLine="48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b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保证一个完整的振动波形至少有20个采集数，</w:t>
      </w:r>
      <w:r>
        <w:rPr>
          <w:rFonts w:ascii="宋体" w:hAnsi="宋体" w:eastAsia="宋体"/>
        </w:rPr>
        <w:t>读取3次</w:t>
      </w:r>
      <w:r>
        <w:rPr>
          <w:rFonts w:hint="eastAsia" w:ascii="宋体" w:hAnsi="宋体" w:eastAsia="宋体"/>
        </w:rPr>
        <w:t>参考</w:t>
      </w:r>
      <w:r>
        <w:rPr>
          <w:rFonts w:ascii="宋体" w:hAnsi="宋体" w:eastAsia="宋体"/>
        </w:rPr>
        <w:t>通道完整正弦波</w:t>
      </w:r>
      <w:r>
        <w:rPr>
          <w:rFonts w:hint="eastAsia" w:ascii="宋体" w:hAnsi="宋体" w:eastAsia="宋体"/>
        </w:rPr>
        <w:t>电压幅值峰峰值的</w:t>
      </w:r>
      <w:r>
        <w:rPr>
          <w:rFonts w:ascii="宋体" w:hAnsi="宋体" w:eastAsia="宋体"/>
        </w:rPr>
        <w:t>均值</w:t>
      </w:r>
      <w:r>
        <w:rPr>
          <w:rFonts w:ascii="宋体" w:hAnsi="宋体" w:eastAsia="宋体"/>
          <w:position w:val="-12"/>
        </w:rPr>
        <w:object>
          <v:shape id="_x0000_i1049" o:spt="75" type="#_x0000_t75" style="height:20.65pt;width:11.25pt;" o:ole="t" filled="f" o:preferrelative="t" stroked="f" coordsize="21600,21600">
            <v:path/>
            <v:fill on="f" focussize="0,0"/>
            <v:stroke on="f" joinstyle="miter"/>
            <v:imagedata r:id="rId51" embosscolor="#FFFFFF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rPr>
          <w:rFonts w:ascii="宋体" w:hAnsi="宋体" w:eastAsia="宋体"/>
        </w:rPr>
        <w:t>为</w:t>
      </w:r>
      <w:r>
        <w:rPr>
          <w:rFonts w:hint="eastAsia" w:ascii="宋体" w:hAnsi="宋体" w:eastAsia="宋体"/>
        </w:rPr>
        <w:t>参考通道的</w:t>
      </w:r>
      <w:r>
        <w:rPr>
          <w:rFonts w:ascii="宋体" w:hAnsi="宋体" w:eastAsia="宋体"/>
        </w:rPr>
        <w:t>测量值</w:t>
      </w:r>
      <w:r>
        <w:rPr>
          <w:rFonts w:hint="eastAsia" w:ascii="宋体" w:hAnsi="宋体" w:eastAsia="宋体"/>
        </w:rPr>
        <w:t>。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c)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>读取3次</w:t>
      </w:r>
      <w:r>
        <w:rPr>
          <w:rFonts w:hint="eastAsia" w:ascii="宋体" w:hAnsi="宋体" w:eastAsia="宋体"/>
        </w:rPr>
        <w:t>测试</w:t>
      </w:r>
      <w:r>
        <w:rPr>
          <w:rFonts w:ascii="宋体" w:hAnsi="宋体" w:eastAsia="宋体"/>
        </w:rPr>
        <w:t>通道</w:t>
      </w:r>
      <w:r>
        <w:rPr>
          <w:rFonts w:hint="eastAsia" w:ascii="宋体" w:hAnsi="宋体" w:eastAsia="宋体"/>
        </w:rPr>
        <w:t>呈现</w:t>
      </w:r>
      <w:r>
        <w:rPr>
          <w:rFonts w:ascii="宋体" w:hAnsi="宋体" w:eastAsia="宋体"/>
        </w:rPr>
        <w:t>的</w:t>
      </w:r>
      <w:r>
        <w:rPr>
          <w:rFonts w:hint="eastAsia" w:ascii="宋体" w:hAnsi="宋体" w:eastAsia="宋体"/>
        </w:rPr>
        <w:t>最大幅值的</w:t>
      </w:r>
      <w:r>
        <w:rPr>
          <w:rFonts w:ascii="宋体" w:hAnsi="宋体" w:eastAsia="宋体"/>
        </w:rPr>
        <w:t>均值</w:t>
      </w:r>
      <w:r>
        <w:rPr>
          <w:rFonts w:ascii="宋体" w:hAnsi="宋体" w:eastAsia="宋体"/>
          <w:position w:val="-12"/>
        </w:rPr>
        <w:object>
          <v:shape id="_x0000_i1050" o:spt="75" type="#_x0000_t75" style="height:20.65pt;width:11.25pt;" o:ole="t" filled="f" o:preferrelative="t" stroked="f" coordsize="21600,21600">
            <v:path/>
            <v:fill on="f" focussize="0,0"/>
            <v:stroke on="f" joinstyle="miter"/>
            <v:imagedata r:id="rId53" embosscolor="#FFFFFF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rPr>
          <w:rFonts w:ascii="宋体" w:hAnsi="宋体" w:eastAsia="宋体"/>
        </w:rPr>
        <w:t>为</w:t>
      </w:r>
      <w:r>
        <w:rPr>
          <w:rFonts w:hint="eastAsia" w:ascii="宋体" w:hAnsi="宋体" w:eastAsia="宋体"/>
        </w:rPr>
        <w:t>测试通道的</w:t>
      </w:r>
      <w:r>
        <w:rPr>
          <w:rFonts w:ascii="宋体" w:hAnsi="宋体" w:eastAsia="宋体"/>
        </w:rPr>
        <w:t>测量值。通道隔离度</w:t>
      </w:r>
      <w:r>
        <w:rPr>
          <w:rFonts w:ascii="宋体" w:hAnsi="宋体" w:eastAsia="宋体"/>
          <w:i/>
        </w:rPr>
        <w:t>L</w:t>
      </w:r>
      <w:r>
        <w:rPr>
          <w:rFonts w:ascii="宋体" w:hAnsi="宋体" w:eastAsia="宋体"/>
          <w:i/>
          <w:vertAlign w:val="subscript"/>
        </w:rPr>
        <w:t>i</w:t>
      </w:r>
      <w:r>
        <w:rPr>
          <w:rFonts w:hint="eastAsia" w:ascii="宋体" w:hAnsi="宋体" w:eastAsia="宋体"/>
        </w:rPr>
        <w:t>按公式（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）计算</w:t>
      </w:r>
      <w:r>
        <w:rPr>
          <w:rFonts w:ascii="宋体" w:hAnsi="宋体" w:eastAsia="宋体"/>
        </w:rPr>
        <w:t>：</w:t>
      </w:r>
      <w:r>
        <w:rPr>
          <w:rFonts w:hint="eastAsia" w:ascii="宋体" w:hAnsi="宋体" w:eastAsia="宋体"/>
        </w:rPr>
        <w:t xml:space="preserve"> </w:t>
      </w:r>
    </w:p>
    <w:p>
      <w:pPr>
        <w:pStyle w:val="64"/>
        <w:ind w:firstLine="480"/>
        <w:jc w:val="right"/>
        <w:rPr>
          <w:color w:val="FF0000"/>
        </w:rPr>
      </w:pPr>
      <w:r>
        <w:rPr>
          <w:position w:val="-34"/>
        </w:rPr>
        <w:object>
          <v:shape id="_x0000_i1051" o:spt="75" type="#_x0000_t75" style="height:43.45pt;width:63.7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  <w:r>
        <w:t xml:space="preserve">    </w:t>
      </w:r>
      <w:r>
        <w:rPr>
          <w:rFonts w:hint="eastAsia"/>
        </w:rPr>
        <w:t xml:space="preserve">   </w:t>
      </w:r>
      <w:r>
        <w:t xml:space="preserve">                （3）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ascii="宋体" w:hAnsi="宋体" w:eastAsia="宋体"/>
        </w:rPr>
        <w:t>式中：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ascii="宋体" w:hAnsi="宋体" w:eastAsia="宋体"/>
          <w:position w:val="-12"/>
        </w:rPr>
        <w:object>
          <v:shape id="_x0000_i1052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57" embosscolor="#FFFFFF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rPr>
          <w:rFonts w:ascii="宋体" w:hAnsi="宋体" w:eastAsia="宋体"/>
        </w:rPr>
        <w:t xml:space="preserve"> </w:t>
      </w:r>
      <w:r>
        <w:rPr>
          <w:kern w:val="0"/>
        </w:rPr>
        <w:t>——</w:t>
      </w:r>
      <w:r>
        <w:rPr>
          <w:rFonts w:hint="eastAsia" w:ascii="宋体" w:hAnsi="宋体" w:eastAsia="宋体"/>
        </w:rPr>
        <w:t>第</w:t>
      </w:r>
      <w:r>
        <w:rPr>
          <w:rFonts w:ascii="宋体" w:hAnsi="宋体" w:eastAsia="宋体"/>
          <w:i/>
        </w:rPr>
        <w:t>i</w:t>
      </w:r>
      <w:r>
        <w:rPr>
          <w:rFonts w:hint="eastAsia" w:ascii="宋体" w:hAnsi="宋体" w:eastAsia="宋体"/>
        </w:rPr>
        <w:t>个测试通道通</w:t>
      </w:r>
      <w:r>
        <w:rPr>
          <w:rFonts w:ascii="宋体" w:hAnsi="宋体" w:eastAsia="宋体"/>
        </w:rPr>
        <w:t>道隔离度，dB；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ascii="宋体" w:hAnsi="宋体" w:eastAsia="宋体"/>
          <w:position w:val="-12"/>
        </w:rPr>
        <w:object>
          <v:shape id="_x0000_i1053" o:spt="75" type="#_x0000_t75" style="height:20.65pt;width:11.25pt;" o:ole="t" filled="f" o:preferrelative="t" stroked="f" coordsize="21600,21600">
            <v:path/>
            <v:fill on="f" focussize="0,0"/>
            <v:stroke on="f" joinstyle="miter"/>
            <v:imagedata r:id="rId59" embosscolor="#FFFFFF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  <w:r>
        <w:rPr>
          <w:rFonts w:ascii="宋体" w:hAnsi="宋体" w:eastAsia="宋体"/>
        </w:rPr>
        <w:t xml:space="preserve"> </w:t>
      </w:r>
      <w:r>
        <w:rPr>
          <w:kern w:val="0"/>
        </w:rPr>
        <w:t>——</w:t>
      </w:r>
      <w:r>
        <w:rPr>
          <w:rFonts w:hint="eastAsia" w:ascii="宋体" w:hAnsi="宋体" w:eastAsia="宋体"/>
        </w:rPr>
        <w:t>参考</w:t>
      </w:r>
      <w:r>
        <w:rPr>
          <w:rFonts w:ascii="宋体" w:hAnsi="宋体" w:eastAsia="宋体"/>
        </w:rPr>
        <w:t>通道电压</w:t>
      </w:r>
      <w:r>
        <w:rPr>
          <w:rFonts w:hint="eastAsia" w:ascii="宋体" w:hAnsi="宋体" w:eastAsia="宋体"/>
        </w:rPr>
        <w:t>幅值峰峰值的均值</w:t>
      </w:r>
      <w:r>
        <w:rPr>
          <w:rFonts w:ascii="宋体" w:hAnsi="宋体" w:eastAsia="宋体"/>
        </w:rPr>
        <w:t>，V；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ascii="宋体" w:hAnsi="宋体" w:eastAsia="宋体"/>
          <w:position w:val="-12"/>
        </w:rPr>
        <w:object>
          <v:shape id="_x0000_i1054" o:spt="75" type="#_x0000_t75" style="height:20.65pt;width:11.25pt;" o:ole="t" filled="f" o:preferrelative="t" stroked="f" coordsize="21600,21600">
            <v:path/>
            <v:fill on="f" focussize="0,0"/>
            <v:stroke on="f" joinstyle="miter"/>
            <v:imagedata r:id="rId61" embosscolor="#FFFFFF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0">
            <o:LockedField>false</o:LockedField>
          </o:OLEObject>
        </w:object>
      </w:r>
      <w:r>
        <w:rPr>
          <w:rFonts w:ascii="宋体" w:hAnsi="宋体" w:eastAsia="宋体"/>
        </w:rPr>
        <w:t xml:space="preserve"> </w:t>
      </w:r>
      <w:r>
        <w:rPr>
          <w:kern w:val="0"/>
        </w:rPr>
        <w:t>——</w:t>
      </w:r>
      <w:r>
        <w:rPr>
          <w:rFonts w:hint="eastAsia" w:ascii="宋体" w:hAnsi="宋体" w:eastAsia="宋体"/>
        </w:rPr>
        <w:t>第</w:t>
      </w:r>
      <w:r>
        <w:rPr>
          <w:rFonts w:ascii="宋体" w:hAnsi="宋体" w:eastAsia="宋体"/>
          <w:i/>
        </w:rPr>
        <w:t>i</w:t>
      </w:r>
      <w:r>
        <w:rPr>
          <w:rFonts w:hint="eastAsia" w:ascii="宋体" w:hAnsi="宋体" w:eastAsia="宋体"/>
        </w:rPr>
        <w:t>个测试通道最大幅值均值</w:t>
      </w:r>
      <w:r>
        <w:rPr>
          <w:rFonts w:ascii="宋体" w:hAnsi="宋体" w:eastAsia="宋体"/>
        </w:rPr>
        <w:t>，V</w:t>
      </w:r>
      <w:r>
        <w:rPr>
          <w:rFonts w:hint="eastAsia" w:ascii="宋体" w:hAnsi="宋体" w:eastAsia="宋体"/>
        </w:rPr>
        <w:t>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ascii="宋体" w:hAnsi="宋体" w:eastAsia="宋体"/>
          <w:i/>
        </w:rPr>
        <w:t xml:space="preserve">i </w:t>
      </w:r>
      <w:r>
        <w:rPr>
          <w:kern w:val="0"/>
        </w:rPr>
        <w:t>——</w:t>
      </w:r>
      <w:r>
        <w:rPr>
          <w:rFonts w:hint="eastAsia" w:ascii="宋体" w:hAnsi="宋体" w:eastAsia="宋体"/>
        </w:rPr>
        <w:t>第</w:t>
      </w:r>
      <w:r>
        <w:rPr>
          <w:rFonts w:ascii="宋体" w:hAnsi="宋体" w:eastAsia="宋体"/>
          <w:i/>
        </w:rPr>
        <w:t>i</w:t>
      </w:r>
      <w:r>
        <w:rPr>
          <w:rFonts w:hint="eastAsia" w:ascii="宋体" w:hAnsi="宋体" w:eastAsia="宋体"/>
        </w:rPr>
        <w:t>次试验（</w:t>
      </w:r>
      <w:r>
        <w:rPr>
          <w:rFonts w:ascii="宋体" w:hAnsi="宋体" w:eastAsia="宋体"/>
          <w:i/>
        </w:rPr>
        <w:t>i</w:t>
      </w:r>
      <w:r>
        <w:rPr>
          <w:rFonts w:ascii="宋体" w:hAnsi="宋体" w:eastAsia="宋体"/>
        </w:rPr>
        <w:t>=1,2,3</w:t>
      </w:r>
      <w:r>
        <w:rPr>
          <w:rFonts w:hint="eastAsia" w:ascii="宋体" w:hAnsi="宋体" w:eastAsia="宋体"/>
        </w:rPr>
        <w:t>…）</w:t>
      </w:r>
      <w:r>
        <w:rPr>
          <w:rFonts w:ascii="宋体" w:hAnsi="宋体" w:eastAsia="宋体"/>
        </w:rPr>
        <w:t>。</w:t>
      </w:r>
    </w:p>
    <w:p>
      <w:pPr>
        <w:pStyle w:val="3"/>
        <w:spacing w:before="0" w:after="0" w:line="240" w:lineRule="auto"/>
      </w:pPr>
      <w:bookmarkStart w:id="40" w:name="_Toc15800"/>
      <w:r>
        <w:t>7.</w:t>
      </w:r>
      <w:r>
        <w:rPr>
          <w:rFonts w:hint="eastAsia"/>
        </w:rPr>
        <w:t>5</w:t>
      </w:r>
      <w:r>
        <w:t xml:space="preserve">  </w:t>
      </w:r>
      <w:r>
        <w:rPr>
          <w:rFonts w:hint="eastAsia"/>
        </w:rPr>
        <w:t>测长</w:t>
      </w:r>
      <w:r>
        <w:t>误差</w:t>
      </w:r>
      <w:bookmarkEnd w:id="40"/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准备测长参考样块</w:t>
      </w:r>
      <w:r>
        <w:rPr>
          <w:rFonts w:hint="eastAsia" w:ascii="宋体" w:hAnsi="宋体" w:eastAsia="宋体"/>
          <w:lang w:val="en-US" w:eastAsia="zh-CN"/>
        </w:rPr>
        <w:t>和</w:t>
      </w:r>
      <w:r>
        <w:rPr>
          <w:rFonts w:hint="eastAsia" w:ascii="宋体" w:hAnsi="宋体" w:eastAsia="宋体"/>
        </w:rPr>
        <w:t>钢卷尺，以及待校准的弹性波超前地质预报仪。首先，利用钢卷尺测量测长参考样块的宽度。接着，将检波器固定在参考样块宽度方向的一端，并将激振装置置于样块宽度方向另一端的对应位置。当激振装置激发弹性波后，弹性波会在样本中传播，通过弹性波超前地质预报仪得出的弹性波反射时间，计算并记录弹性波在该测长参考样块中的传播速度记为</w:t>
      </w:r>
      <w:r>
        <w:rPr>
          <w:rFonts w:hint="eastAsia" w:ascii="宋体" w:hAnsi="宋体" w:eastAsia="宋体"/>
          <w:i/>
          <w:iCs/>
        </w:rPr>
        <w:t>v</w:t>
      </w:r>
      <w:r>
        <w:rPr>
          <w:rFonts w:hint="eastAsia" w:ascii="宋体" w:hAnsi="宋体" w:eastAsia="宋体"/>
        </w:rPr>
        <w:t>。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b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利用钢卷尺测量测长参考样块的实际长度，结果记为</w:t>
      </w:r>
      <w:r>
        <w:rPr>
          <w:rFonts w:hint="eastAsia" w:ascii="宋体" w:hAnsi="宋体" w:eastAsia="宋体"/>
          <w:i/>
          <w:iCs/>
        </w:rPr>
        <w:t>L</w:t>
      </w:r>
      <w:r>
        <w:rPr>
          <w:rFonts w:hint="eastAsia" w:ascii="宋体" w:hAnsi="宋体" w:eastAsia="宋体"/>
        </w:rPr>
        <w:t>(实)。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c)</w:t>
      </w:r>
      <w:r>
        <w:rPr>
          <w:rFonts w:hint="eastAsia" w:ascii="宋体" w:hAnsi="宋体" w:eastAsia="宋体"/>
        </w:rPr>
        <w:t xml:space="preserve"> 使用弹性波超前地质预报仪根据波速</w:t>
      </w:r>
      <w:r>
        <w:rPr>
          <w:rFonts w:hint="eastAsia" w:ascii="宋体" w:hAnsi="宋体" w:eastAsia="宋体"/>
          <w:i/>
          <w:iCs/>
        </w:rPr>
        <w:t>v</w:t>
      </w:r>
      <w:r>
        <w:rPr>
          <w:rFonts w:hint="eastAsia" w:ascii="宋体" w:hAnsi="宋体" w:eastAsia="宋体"/>
        </w:rPr>
        <w:t>来测量该参考样块的长度，</w:t>
      </w:r>
      <w:r>
        <w:rPr>
          <w:rFonts w:hint="eastAsia" w:ascii="宋体" w:hAnsi="宋体" w:eastAsia="宋体"/>
          <w:lang w:val="en-US" w:eastAsia="zh-CN"/>
        </w:rPr>
        <w:t>以三次测量的平均值作为</w:t>
      </w:r>
      <w:r>
        <w:rPr>
          <w:rFonts w:hint="eastAsia" w:ascii="宋体" w:hAnsi="宋体" w:eastAsia="宋体"/>
        </w:rPr>
        <w:t>该参考样块</w:t>
      </w:r>
      <w:r>
        <w:rPr>
          <w:rFonts w:hint="eastAsia" w:ascii="宋体" w:hAnsi="宋体" w:eastAsia="宋体"/>
          <w:lang w:val="en-US" w:eastAsia="zh-CN"/>
        </w:rPr>
        <w:t>的测量值，</w:t>
      </w:r>
      <w:r>
        <w:rPr>
          <w:rFonts w:hint="eastAsia" w:ascii="宋体" w:hAnsi="宋体" w:eastAsia="宋体"/>
        </w:rPr>
        <w:t>记为</w:t>
      </w:r>
      <w:r>
        <w:rPr>
          <w:rFonts w:hint="eastAsia" w:ascii="宋体" w:hAnsi="宋体" w:eastAsia="宋体"/>
          <w:i/>
          <w:iCs/>
          <w:position w:val="-14"/>
        </w:rPr>
        <w:object>
          <v:shape id="_x0000_i1055" o:spt="75" type="#_x0000_t75" style="height:21pt;width:33pt;" o:ole="t" filled="f" o:preferrelative="t" stroked="f" coordsize="21600,21600">
            <v:path/>
            <v:fill on="f" focussize="0,0"/>
            <v:stroke on="f"/>
            <v:imagedata r:id="rId63" o:title=""/>
            <o:lock v:ext="edit" aspectratio="f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rPr>
          <w:rFonts w:hint="eastAsia" w:ascii="宋体" w:hAnsi="宋体" w:eastAsia="宋体"/>
        </w:rPr>
        <w:t>。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d)</w:t>
      </w:r>
      <w:r>
        <w:rPr>
          <w:rFonts w:hint="eastAsia" w:ascii="宋体" w:hAnsi="宋体" w:eastAsia="宋体"/>
        </w:rPr>
        <w:t xml:space="preserve"> 计算测长参考样块的测长误差，即</w:t>
      </w:r>
    </w:p>
    <w:p>
      <w:pPr>
        <w:pStyle w:val="64"/>
        <w:ind w:firstLine="480"/>
        <w:jc w:val="right"/>
        <w:rPr>
          <w:rFonts w:ascii="宋体" w:hAnsi="宋体" w:eastAsia="宋体"/>
        </w:rPr>
      </w:pPr>
      <w:r>
        <w:rPr>
          <w:rFonts w:hint="eastAsia" w:ascii="宋体" w:hAnsi="宋体" w:eastAsia="宋体"/>
          <w:position w:val="-34"/>
        </w:rPr>
        <w:object>
          <v:shape id="_x0000_i1056" o:spt="75" type="#_x0000_t75" style="height:38.25pt;width:133.9pt;" o:ole="t" filled="f" o:preferrelative="t" stroked="f" coordsize="21600,21600">
            <v:path/>
            <v:fill on="f" focussize="0,0"/>
            <v:stroke on="f"/>
            <v:imagedata r:id="rId65" o:title=""/>
            <o:lock v:ext="edit" aspectratio="f"/>
            <w10:wrap type="none"/>
            <w10:anchorlock/>
          </v:shape>
          <o:OLEObject Type="Embed" ProgID="Equation.DSMT4" ShapeID="_x0000_i1056" DrawAspect="Content" ObjectID="_1468075756" r:id="rId64">
            <o:LockedField>false</o:LockedField>
          </o:OLEObject>
        </w:object>
      </w:r>
      <w:r>
        <w:t xml:space="preserve">                    （</w:t>
      </w:r>
      <w:r>
        <w:rPr>
          <w:rFonts w:hint="eastAsia"/>
        </w:rPr>
        <w:t>4</w:t>
      </w:r>
      <w:r>
        <w:t>）</w:t>
      </w:r>
    </w:p>
    <w:p>
      <w:pPr>
        <w:pStyle w:val="64"/>
        <w:ind w:firstLine="480"/>
        <w:rPr>
          <w:rFonts w:ascii="宋体" w:hAnsi="宋体" w:eastAsia="宋体"/>
          <w:highlight w:val="none"/>
        </w:rPr>
      </w:pPr>
      <w:r>
        <w:rPr>
          <w:rFonts w:hint="eastAsia" w:ascii="宋体" w:hAnsi="宋体" w:eastAsia="宋体"/>
          <w:highlight w:val="none"/>
        </w:rPr>
        <w:t>式中：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/>
          <w:kern w:val="0"/>
        </w:rPr>
        <w:t>E</w:t>
      </w:r>
      <w:r>
        <w:rPr>
          <w:kern w:val="0"/>
        </w:rPr>
        <w:t>——</w:t>
      </w:r>
      <w:r>
        <w:rPr>
          <w:rFonts w:hint="eastAsia" w:ascii="宋体" w:hAnsi="宋体" w:eastAsia="宋体"/>
        </w:rPr>
        <w:t>测长误差，</w:t>
      </w:r>
      <w:r>
        <w:rPr>
          <w:rFonts w:hint="eastAsia" w:ascii="宋体" w:hAnsi="宋体" w:eastAsia="宋体"/>
          <w:lang w:val="en-US" w:eastAsia="zh-CN"/>
        </w:rPr>
        <w:t>%</w:t>
      </w:r>
      <w:r>
        <w:rPr>
          <w:rFonts w:hint="eastAsia" w:ascii="宋体" w:hAnsi="宋体" w:eastAsia="宋体"/>
        </w:rPr>
        <w:t>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L(实) ——钢卷尺测量测长参考样块实际长度，m；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  <w:i/>
          <w:iCs/>
          <w:position w:val="-14"/>
        </w:rPr>
        <w:object>
          <v:shape id="_x0000_i1057" o:spt="75" type="#_x0000_t75" style="height:21pt;width:33pt;" o:ole="t" filled="f" o:preferrelative="t" stroked="f" coordsize="21600,21600">
            <v:path/>
            <v:fill on="f" focussize="0,0"/>
            <v:stroke on="f"/>
            <v:imagedata r:id="rId63" o:title=""/>
            <o:lock v:ext="edit" aspectratio="f"/>
            <w10:wrap type="none"/>
            <w10:anchorlock/>
          </v:shape>
          <o:OLEObject Type="Embed" ProgID="Equation.DSMT4" ShapeID="_x0000_i1057" DrawAspect="Content" ObjectID="_1468075757" r:id="rId66">
            <o:LockedField>false</o:LockedField>
          </o:OLEObject>
        </w:object>
      </w:r>
      <w:r>
        <w:rPr>
          <w:rFonts w:hint="eastAsia" w:ascii="宋体" w:hAnsi="宋体" w:eastAsia="宋体"/>
        </w:rPr>
        <w:t xml:space="preserve"> ——测长参考样块长度</w:t>
      </w:r>
      <w:r>
        <w:rPr>
          <w:rFonts w:hint="eastAsia" w:ascii="宋体" w:hAnsi="宋体" w:eastAsia="宋体"/>
          <w:lang w:val="en-US" w:eastAsia="zh-CN"/>
        </w:rPr>
        <w:t>测量值的平均值</w:t>
      </w:r>
      <w:r>
        <w:rPr>
          <w:rFonts w:hint="eastAsia" w:ascii="宋体" w:hAnsi="宋体" w:eastAsia="宋体"/>
        </w:rPr>
        <w:t>，m。</w:t>
      </w:r>
    </w:p>
    <w:p>
      <w:pPr>
        <w:pStyle w:val="3"/>
        <w:spacing w:before="0" w:after="0" w:line="240" w:lineRule="auto"/>
      </w:pPr>
      <w:bookmarkStart w:id="41" w:name="_Toc5679"/>
      <w:r>
        <w:t>7.</w:t>
      </w:r>
      <w:r>
        <w:rPr>
          <w:rFonts w:hint="eastAsia"/>
        </w:rPr>
        <w:t>6</w:t>
      </w:r>
      <w:r>
        <w:t xml:space="preserve">  </w:t>
      </w:r>
      <w:r>
        <w:rPr>
          <w:rFonts w:hint="eastAsia"/>
        </w:rPr>
        <w:t>幅值一致性</w:t>
      </w:r>
      <w:bookmarkEnd w:id="41"/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准备工作：确保弹性波超前地质预报仪处于正常的工作状态，并将标准振动台设置至固定频率（推荐</w:t>
      </w:r>
      <w:r>
        <w:rPr>
          <w:rFonts w:hint="eastAsia" w:ascii="宋体" w:hAnsi="宋体" w:eastAsia="宋体"/>
          <w:lang w:val="en-US" w:eastAsia="zh-CN"/>
        </w:rPr>
        <w:t>5</w:t>
      </w:r>
      <w:r>
        <w:rPr>
          <w:rFonts w:hint="eastAsia" w:ascii="宋体" w:hAnsi="宋体" w:eastAsia="宋体"/>
        </w:rPr>
        <w:t>00Hz）。选择并连接一个检波器至振动台并接通预报仪的第一个通道。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b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记录参考幅值：开启振动台，使其按照设定的固定频率进行振动。在弹性波超前地质预报仪主机上记录此时的幅值，该幅值将作为后续校准过程中的参考值，记作A（参考）。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将检波器从第一个通道断开，并依次连接到预报仪的其他通道上。对每个通道进行相同振动条件下的幅值记录，每个通道记录的幅值记作A</w:t>
      </w:r>
      <w:r>
        <w:rPr>
          <w:rFonts w:hint="eastAsia" w:ascii="宋体" w:hAnsi="宋体" w:eastAsia="宋体"/>
          <w:vertAlign w:val="subscript"/>
        </w:rPr>
        <w:t>i</w:t>
      </w:r>
      <w:r>
        <w:rPr>
          <w:rFonts w:hint="eastAsia" w:ascii="宋体" w:hAnsi="宋体" w:eastAsia="宋体"/>
        </w:rPr>
        <w:t>，其中i代表通道的编号。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d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计算幅值一致性值：根据A（参考）和各通道的A</w:t>
      </w:r>
      <w:r>
        <w:rPr>
          <w:rFonts w:hint="eastAsia" w:ascii="宋体" w:hAnsi="宋体" w:eastAsia="宋体"/>
          <w:vertAlign w:val="subscript"/>
        </w:rPr>
        <w:t>i</w:t>
      </w:r>
      <w:r>
        <w:rPr>
          <w:rFonts w:hint="eastAsia" w:ascii="宋体" w:hAnsi="宋体" w:eastAsia="宋体"/>
        </w:rPr>
        <w:t>，按照公式（5）计算幅值一致性。</w:t>
      </w:r>
    </w:p>
    <w:p>
      <w:pPr>
        <w:pStyle w:val="64"/>
        <w:ind w:firstLine="480"/>
        <w:jc w:val="right"/>
        <w:rPr>
          <w:rFonts w:ascii="宋体" w:hAnsi="宋体" w:eastAsia="宋体"/>
        </w:rPr>
      </w:pPr>
      <w:r>
        <w:rPr>
          <w:rFonts w:hint="eastAsia" w:ascii="宋体" w:hAnsi="宋体" w:eastAsia="宋体"/>
          <w:position w:val="-36"/>
        </w:rPr>
        <w:object>
          <v:shape id="_x0000_i1058" o:spt="75" type="#_x0000_t75" style="height:42pt;width:94pt;" o:ole="t" filled="f" o:preferrelative="t" stroked="f" coordsize="21600,21600">
            <v:path/>
            <v:fill on="f" focussize="0,0"/>
            <v:stroke on="f"/>
            <v:imagedata r:id="rId68" o:title=""/>
            <o:lock v:ext="edit" aspectratio="f"/>
            <w10:wrap type="none"/>
            <w10:anchorlock/>
          </v:shape>
          <o:OLEObject Type="Embed" ProgID="Equation.DSMT4" ShapeID="_x0000_i1058" DrawAspect="Content" ObjectID="_1468075758" r:id="rId67">
            <o:LockedField>false</o:LockedField>
          </o:OLEObject>
        </w:object>
      </w:r>
      <w:r>
        <w:t xml:space="preserve">                    （</w:t>
      </w:r>
      <w:r>
        <w:rPr>
          <w:rFonts w:hint="eastAsia"/>
        </w:rPr>
        <w:t>5</w:t>
      </w:r>
      <w:r>
        <w:t>）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  <w:highlight w:val="none"/>
        </w:rPr>
        <w:t>式中：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D</w:t>
      </w:r>
      <w:r>
        <w:rPr>
          <w:rFonts w:hint="eastAsia" w:ascii="宋体" w:hAnsi="宋体" w:eastAsia="宋体"/>
          <w:vertAlign w:val="subscript"/>
        </w:rPr>
        <w:t>i</w:t>
      </w:r>
      <w:r>
        <w:rPr>
          <w:rFonts w:hint="eastAsia" w:ascii="宋体" w:hAnsi="宋体" w:eastAsia="宋体"/>
        </w:rPr>
        <w:t>——幅值一致性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dB</w:t>
      </w:r>
      <w:r>
        <w:rPr>
          <w:rFonts w:hint="eastAsia" w:ascii="宋体" w:hAnsi="宋体" w:eastAsia="宋体"/>
        </w:rPr>
        <w:t>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</w:t>
      </w:r>
      <w:r>
        <w:rPr>
          <w:rFonts w:hint="eastAsia" w:ascii="宋体" w:hAnsi="宋体" w:eastAsia="宋体"/>
          <w:vertAlign w:val="subscript"/>
        </w:rPr>
        <w:t>i</w:t>
      </w:r>
      <w:r>
        <w:rPr>
          <w:rFonts w:hint="eastAsia" w:ascii="宋体" w:hAnsi="宋体" w:eastAsia="宋体"/>
        </w:rPr>
        <w:t>——第i个通道的幅值，mv；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A（参考）——弹性波超前地质预报仪主机上记录振动台的幅值，mv。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e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从所有通道的幅值一致性测量结果D</w:t>
      </w:r>
      <w:r>
        <w:rPr>
          <w:rFonts w:hint="eastAsia" w:ascii="宋体" w:hAnsi="宋体" w:eastAsia="宋体"/>
          <w:vertAlign w:val="subscript"/>
        </w:rPr>
        <w:t>i</w:t>
      </w:r>
      <w:r>
        <w:rPr>
          <w:rFonts w:hint="eastAsia" w:ascii="宋体" w:hAnsi="宋体" w:eastAsia="宋体"/>
        </w:rPr>
        <w:t>中选出</w:t>
      </w:r>
      <w:r>
        <w:rPr>
          <w:rFonts w:hint="eastAsia" w:ascii="宋体" w:hAnsi="宋体" w:eastAsia="宋体"/>
          <w:lang w:val="en-US" w:eastAsia="zh-CN"/>
        </w:rPr>
        <w:t>绝对值</w:t>
      </w:r>
      <w:r>
        <w:rPr>
          <w:rFonts w:hint="eastAsia" w:ascii="宋体" w:hAnsi="宋体" w:eastAsia="宋体"/>
        </w:rPr>
        <w:t>最大值。该最大值即为弹性波超前地质预报仪的幅值一致性指标结果。</w:t>
      </w:r>
    </w:p>
    <w:p>
      <w:pPr>
        <w:pStyle w:val="3"/>
        <w:spacing w:before="0" w:after="0" w:line="240" w:lineRule="auto"/>
      </w:pPr>
      <w:bookmarkStart w:id="42" w:name="_Toc30677"/>
      <w:r>
        <w:t>7.</w:t>
      </w:r>
      <w:r>
        <w:rPr>
          <w:rFonts w:hint="eastAsia"/>
        </w:rPr>
        <w:t>7</w:t>
      </w:r>
      <w:r>
        <w:t xml:space="preserve">  </w:t>
      </w:r>
      <w:r>
        <w:rPr>
          <w:rFonts w:hint="eastAsia"/>
        </w:rPr>
        <w:t>横向振动比</w:t>
      </w:r>
      <w:bookmarkEnd w:id="42"/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首先，将三分量检波器固定在标准振动台上，并调整使得检波器的x轴与振动台的振动方向一致。然后，将检波器与弹性波超前地质预报仪主机连接好，确保所有连接都正确无误。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b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启动标准振动台，并按照推荐的固定频率（例如</w:t>
      </w:r>
      <w:r>
        <w:rPr>
          <w:rFonts w:hint="eastAsia" w:ascii="宋体" w:hAnsi="宋体" w:eastAsia="宋体"/>
          <w:lang w:val="en-US" w:eastAsia="zh-CN"/>
        </w:rPr>
        <w:t>5</w:t>
      </w:r>
      <w:r>
        <w:rPr>
          <w:rFonts w:hint="eastAsia" w:ascii="宋体" w:hAnsi="宋体" w:eastAsia="宋体"/>
        </w:rPr>
        <w:t>00Hz）进行振动。在弹性波超前地质预报仪主机中记录x轴</w:t>
      </w:r>
      <w:r>
        <w:rPr>
          <w:rFonts w:hint="eastAsia" w:ascii="宋体" w:hAnsi="宋体" w:eastAsia="宋体"/>
          <w:lang w:eastAsia="zh-CN"/>
        </w:rPr>
        <w:t>、</w:t>
      </w:r>
      <w:r>
        <w:rPr>
          <w:rFonts w:hint="eastAsia" w:ascii="宋体" w:hAnsi="宋体" w:eastAsia="宋体"/>
        </w:rPr>
        <w:t>y轴和z轴所响应的振动幅值，记作A</w:t>
      </w:r>
      <w:r>
        <w:rPr>
          <w:rFonts w:hint="eastAsia" w:ascii="宋体" w:hAnsi="宋体" w:eastAsia="宋体"/>
          <w:vertAlign w:val="subscript"/>
        </w:rPr>
        <w:t>x</w:t>
      </w:r>
      <w:r>
        <w:rPr>
          <w:rFonts w:hint="eastAsia" w:ascii="宋体" w:hAnsi="宋体" w:eastAsia="宋体"/>
          <w:vertAlign w:val="subscript"/>
          <w:lang w:eastAsia="zh-CN"/>
        </w:rPr>
        <w:t>、</w:t>
      </w:r>
      <w:r>
        <w:rPr>
          <w:rFonts w:hint="eastAsia" w:ascii="宋体" w:hAnsi="宋体" w:eastAsia="宋体"/>
        </w:rPr>
        <w:t>A</w:t>
      </w:r>
      <w:r>
        <w:rPr>
          <w:rFonts w:hint="eastAsia" w:ascii="宋体" w:hAnsi="宋体" w:eastAsia="宋体"/>
          <w:vertAlign w:val="subscript"/>
        </w:rPr>
        <w:t>y</w:t>
      </w:r>
      <w:r>
        <w:rPr>
          <w:rFonts w:hint="eastAsia" w:ascii="宋体" w:hAnsi="宋体" w:eastAsia="宋体"/>
        </w:rPr>
        <w:t>和A</w:t>
      </w:r>
      <w:r>
        <w:rPr>
          <w:rFonts w:hint="eastAsia" w:ascii="宋体" w:hAnsi="宋体" w:eastAsia="宋体"/>
          <w:vertAlign w:val="subscript"/>
        </w:rPr>
        <w:t>z</w:t>
      </w:r>
      <w:r>
        <w:rPr>
          <w:rFonts w:hint="eastAsia" w:ascii="宋体" w:hAnsi="宋体" w:eastAsia="宋体"/>
        </w:rPr>
        <w:t>。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</w:t>
      </w:r>
      <w:r>
        <w:rPr>
          <w:rFonts w:hint="eastAsia" w:ascii="宋体" w:hAnsi="宋体" w:eastAsia="宋体"/>
          <w:lang w:val="en-US" w:eastAsia="zh-CN"/>
        </w:rPr>
        <w:t>)</w:t>
      </w:r>
      <w:r>
        <w:rPr>
          <w:rFonts w:hint="eastAsia" w:ascii="宋体" w:hAnsi="宋体" w:eastAsia="宋体"/>
        </w:rPr>
        <w:t xml:space="preserve"> 按照公式（6）计算横向振动比。</w:t>
      </w:r>
    </w:p>
    <w:p>
      <w:pPr>
        <w:pStyle w:val="64"/>
        <w:ind w:firstLine="480"/>
        <w:jc w:val="right"/>
        <w:rPr>
          <w:rFonts w:ascii="宋体" w:hAnsi="宋体" w:eastAsia="宋体"/>
        </w:rPr>
      </w:pPr>
      <w:r>
        <w:rPr>
          <w:rFonts w:hint="eastAsia" w:ascii="宋体" w:hAnsi="宋体" w:eastAsia="宋体"/>
          <w:position w:val="-30"/>
        </w:rPr>
        <w:object>
          <v:shape id="_x0000_i1059" o:spt="75" type="#_x0000_t75" style="height:39pt;width:126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f"/>
            <w10:wrap type="none"/>
            <w10:anchorlock/>
          </v:shape>
          <o:OLEObject Type="Embed" ProgID="Equation.DSMT4" ShapeID="_x0000_i1059" DrawAspect="Content" ObjectID="_1468075759" r:id="rId69">
            <o:LockedField>false</o:LockedField>
          </o:OLEObject>
        </w:object>
      </w:r>
      <w:r>
        <w:t xml:space="preserve">                    （</w:t>
      </w:r>
      <w:r>
        <w:rPr>
          <w:rFonts w:hint="eastAsia"/>
          <w:lang w:val="en-US" w:eastAsia="zh-CN"/>
        </w:rPr>
        <w:t>6</w:t>
      </w:r>
      <w:r>
        <w:t>）</w:t>
      </w:r>
    </w:p>
    <w:p>
      <w:pPr>
        <w:pStyle w:val="64"/>
        <w:ind w:firstLine="480"/>
        <w:rPr>
          <w:rFonts w:ascii="宋体" w:hAnsi="宋体" w:eastAsia="宋体"/>
          <w:highlight w:val="yellow"/>
        </w:rPr>
      </w:pPr>
      <w:r>
        <w:rPr>
          <w:rFonts w:hint="eastAsia" w:ascii="宋体" w:hAnsi="宋体" w:eastAsia="宋体"/>
          <w:highlight w:val="none"/>
        </w:rPr>
        <w:t>式中：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T——横向振动比；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Ax——弹性波超前地质预报仪x轴所响应的振动幅值，mv；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Ay——弹性波超前地质预报仪y轴所响应的振动幅值,mv；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Az——弹性波超前地质预报仪z轴所响应的振动幅值,mv。</w:t>
      </w:r>
    </w:p>
    <w:p>
      <w:pPr>
        <w:pStyle w:val="2"/>
        <w:rPr>
          <w:b/>
        </w:rPr>
      </w:pPr>
      <w:bookmarkStart w:id="43" w:name="_Toc22135"/>
      <w:r>
        <w:t>8  校准结果表达</w:t>
      </w:r>
      <w:bookmarkEnd w:id="43"/>
    </w:p>
    <w:p>
      <w:pPr>
        <w:widowControl/>
        <w:spacing w:line="360" w:lineRule="auto"/>
        <w:ind w:firstLine="480" w:firstLineChars="200"/>
        <w:jc w:val="left"/>
        <w:outlineLvl w:val="3"/>
        <w:rPr>
          <w:kern w:val="0"/>
          <w:sz w:val="24"/>
        </w:rPr>
      </w:pPr>
      <w:r>
        <w:rPr>
          <w:kern w:val="0"/>
          <w:sz w:val="24"/>
        </w:rPr>
        <w:t>校准后，出具校准证书。校准证书至少包含以下信息：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kern w:val="0"/>
          <w:sz w:val="24"/>
        </w:rPr>
        <w:t>标题：“校准证书”；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kern w:val="0"/>
          <w:sz w:val="24"/>
        </w:rPr>
        <w:t>实验室名称和地址；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rFonts w:hint="eastAsia"/>
          <w:kern w:val="0"/>
          <w:sz w:val="24"/>
        </w:rPr>
        <w:t>进行校准的地点（如果与实验室的地址不同）</w:t>
      </w:r>
      <w:r>
        <w:rPr>
          <w:kern w:val="0"/>
          <w:sz w:val="24"/>
        </w:rPr>
        <w:t>；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rFonts w:hint="eastAsia"/>
          <w:kern w:val="0"/>
          <w:sz w:val="24"/>
        </w:rPr>
        <w:t>证书的唯一性标识（如编号），每页及总页数的标识</w:t>
      </w:r>
      <w:r>
        <w:rPr>
          <w:kern w:val="0"/>
          <w:sz w:val="24"/>
        </w:rPr>
        <w:t>；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rFonts w:hint="eastAsia"/>
          <w:kern w:val="0"/>
          <w:sz w:val="24"/>
        </w:rPr>
        <w:t>客户的名称和地址</w:t>
      </w:r>
      <w:r>
        <w:rPr>
          <w:kern w:val="0"/>
          <w:sz w:val="24"/>
        </w:rPr>
        <w:t>；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rFonts w:hint="eastAsia"/>
          <w:kern w:val="0"/>
          <w:sz w:val="24"/>
        </w:rPr>
        <w:t>被校对象的描述和明确标识；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kern w:val="0"/>
          <w:sz w:val="24"/>
        </w:rPr>
        <w:t>进行校准的日期，如果与校准结果的有效性和应用有关时，应说明被校对象的接收日期；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kern w:val="0"/>
          <w:sz w:val="24"/>
        </w:rPr>
        <w:t>校准所依据技术规范的标识，包括名称及代号；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kern w:val="0"/>
          <w:sz w:val="24"/>
        </w:rPr>
        <w:t>本次校准所用测量标准的溯源性及有效性说明；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kern w:val="0"/>
          <w:sz w:val="24"/>
        </w:rPr>
        <w:t>校准环境的描述；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kern w:val="0"/>
          <w:sz w:val="24"/>
        </w:rPr>
        <w:t>校准结果及其测量不确定度</w:t>
      </w:r>
      <w:r>
        <w:rPr>
          <w:rFonts w:hint="eastAsia"/>
          <w:kern w:val="0"/>
          <w:sz w:val="24"/>
        </w:rPr>
        <w:t>的说明</w:t>
      </w:r>
      <w:r>
        <w:rPr>
          <w:kern w:val="0"/>
          <w:sz w:val="24"/>
        </w:rPr>
        <w:t>；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kern w:val="0"/>
          <w:sz w:val="24"/>
        </w:rPr>
        <w:t>校准证书</w:t>
      </w:r>
      <w:r>
        <w:rPr>
          <w:rFonts w:hint="eastAsia"/>
          <w:kern w:val="0"/>
          <w:sz w:val="24"/>
        </w:rPr>
        <w:t>或校准报告</w:t>
      </w:r>
      <w:r>
        <w:rPr>
          <w:kern w:val="0"/>
          <w:sz w:val="24"/>
        </w:rPr>
        <w:t>签发人的签名、职务或等效标识</w:t>
      </w:r>
      <w:r>
        <w:rPr>
          <w:rFonts w:hint="eastAsia"/>
          <w:kern w:val="0"/>
          <w:sz w:val="24"/>
        </w:rPr>
        <w:t>；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rFonts w:hint="eastAsia"/>
          <w:kern w:val="0"/>
          <w:sz w:val="24"/>
        </w:rPr>
        <w:t>校准结果仅对被校对象有效的声明；</w:t>
      </w:r>
      <w:r>
        <w:rPr>
          <w:kern w:val="0"/>
          <w:sz w:val="24"/>
        </w:rPr>
        <w:t xml:space="preserve"> </w:t>
      </w:r>
    </w:p>
    <w:p>
      <w:pPr>
        <w:widowControl/>
        <w:numPr>
          <w:ilvl w:val="0"/>
          <w:numId w:val="3"/>
        </w:numPr>
        <w:spacing w:line="360" w:lineRule="auto"/>
        <w:ind w:left="0" w:firstLine="480" w:firstLineChars="200"/>
        <w:jc w:val="left"/>
        <w:outlineLvl w:val="3"/>
        <w:rPr>
          <w:kern w:val="0"/>
          <w:sz w:val="24"/>
        </w:rPr>
      </w:pPr>
      <w:r>
        <w:rPr>
          <w:rFonts w:hint="eastAsia"/>
          <w:kern w:val="0"/>
          <w:sz w:val="24"/>
        </w:rPr>
        <w:t>未经实验室书面批准，不得部分复制证书的声明。</w:t>
      </w:r>
    </w:p>
    <w:p>
      <w:pPr>
        <w:pStyle w:val="2"/>
        <w:rPr>
          <w:b/>
        </w:rPr>
      </w:pPr>
      <w:bookmarkStart w:id="44" w:name="_Toc8646"/>
      <w:r>
        <w:t>9  复校时间间隔</w:t>
      </w:r>
      <w:bookmarkEnd w:id="44"/>
    </w:p>
    <w:p>
      <w:pPr>
        <w:pStyle w:val="64"/>
        <w:ind w:firstLine="480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由于复校时间间隔的长短是由仪器的使用情况、使用者、仪器本身质量等诸因素所决定的，因此送校单位可根据实际使用情况自主决定复校时间间隔。一般建议复校时间间隔不超过1年。</w:t>
      </w:r>
    </w:p>
    <w:p>
      <w:pPr>
        <w:pStyle w:val="2"/>
      </w:pPr>
      <w:r>
        <w:br w:type="page"/>
      </w:r>
      <w:bookmarkStart w:id="45" w:name="_Toc29801"/>
      <w:bookmarkStart w:id="46" w:name="_Toc459033835"/>
      <w:bookmarkStart w:id="47" w:name="_Toc459033836"/>
      <w:bookmarkStart w:id="48" w:name="_Toc416691141"/>
      <w:bookmarkStart w:id="49" w:name="_Toc289170618"/>
      <w:bookmarkStart w:id="50" w:name="_Toc437099224"/>
      <w:r>
        <w:t>附录A</w:t>
      </w:r>
      <w:bookmarkEnd w:id="45"/>
      <w:bookmarkEnd w:id="46"/>
    </w:p>
    <w:p>
      <w:pPr>
        <w:pStyle w:val="2"/>
        <w:jc w:val="center"/>
      </w:pPr>
      <w:bookmarkStart w:id="51" w:name="_Hlk87632479"/>
      <w:bookmarkStart w:id="52" w:name="_Toc12809"/>
      <w:bookmarkStart w:id="53" w:name="_Toc130314686"/>
      <w:bookmarkStart w:id="54" w:name="_Toc24634"/>
      <w:r>
        <w:rPr>
          <w:rFonts w:hint="eastAsia"/>
        </w:rPr>
        <w:t>弹性波超前地质预报仪</w:t>
      </w:r>
      <w:r>
        <w:t>测量不确定度评定</w:t>
      </w:r>
      <w:bookmarkEnd w:id="51"/>
      <w:r>
        <w:t>示例</w:t>
      </w:r>
      <w:bookmarkEnd w:id="52"/>
      <w:bookmarkEnd w:id="53"/>
      <w:bookmarkEnd w:id="54"/>
    </w:p>
    <w:p>
      <w:pPr>
        <w:pStyle w:val="64"/>
        <w:spacing w:line="240" w:lineRule="auto"/>
        <w:ind w:firstLine="0" w:firstLineChars="0"/>
        <w:rPr>
          <w:rFonts w:ascii="宋体" w:hAnsi="宋体" w:eastAsia="宋体" w:cs="Times New Roman"/>
          <w:b/>
          <w:bCs/>
        </w:rPr>
      </w:pPr>
      <w:bookmarkStart w:id="55" w:name="_Toc91058996"/>
      <w:bookmarkStart w:id="56" w:name="_Toc91517371"/>
      <w:bookmarkStart w:id="57" w:name="_Toc58836554"/>
      <w:bookmarkStart w:id="58" w:name="_Toc58571989"/>
      <w:bookmarkStart w:id="59" w:name="_Toc87634072"/>
      <w:bookmarkStart w:id="60" w:name="_Toc58837860"/>
      <w:bookmarkStart w:id="61" w:name="_Toc58836707"/>
      <w:bookmarkStart w:id="62" w:name="_Toc91534809"/>
      <w:r>
        <w:rPr>
          <w:rFonts w:ascii="宋体" w:hAnsi="宋体" w:eastAsia="宋体" w:cs="Times New Roman"/>
        </w:rPr>
        <w:t xml:space="preserve">A.1  </w:t>
      </w:r>
      <w:bookmarkEnd w:id="55"/>
      <w:bookmarkEnd w:id="56"/>
      <w:bookmarkEnd w:id="57"/>
      <w:bookmarkEnd w:id="58"/>
      <w:bookmarkEnd w:id="59"/>
      <w:bookmarkEnd w:id="60"/>
      <w:bookmarkEnd w:id="61"/>
      <w:r>
        <w:rPr>
          <w:rFonts w:ascii="宋体" w:hAnsi="宋体" w:eastAsia="宋体" w:cs="Times New Roman"/>
        </w:rPr>
        <w:t>被校对象</w:t>
      </w:r>
      <w:bookmarkEnd w:id="62"/>
    </w:p>
    <w:p>
      <w:pPr>
        <w:pStyle w:val="64"/>
        <w:ind w:left="0" w:leftChars="0" w:right="-197" w:firstLineChars="200"/>
        <w:rPr>
          <w:rFonts w:ascii="宋体" w:hAnsi="宋体" w:eastAsia="宋体" w:cs="Times New Roman"/>
          <w:szCs w:val="24"/>
        </w:rPr>
      </w:pPr>
      <w:r>
        <w:rPr>
          <w:rFonts w:hint="default" w:ascii="宋体" w:hAnsi="宋体" w:eastAsia="宋体" w:cs="Times New Roman"/>
          <w:szCs w:val="24"/>
        </w:rPr>
        <w:t>弹性波超前地质预报仪</w:t>
      </w:r>
      <w:r>
        <w:rPr>
          <w:rFonts w:hint="default" w:ascii="宋体" w:hAnsi="宋体" w:eastAsia="宋体" w:cs="Times New Roman"/>
          <w:szCs w:val="24"/>
          <w:lang w:eastAsia="zh-CN"/>
        </w:rPr>
        <w:t>，</w:t>
      </w:r>
      <w:r>
        <w:rPr>
          <w:rFonts w:hint="default" w:ascii="宋体" w:hAnsi="宋体" w:eastAsia="宋体" w:cs="Times New Roman"/>
        </w:rPr>
        <w:t>环境温度：（23±5）℃；相对湿度：不大于85%；</w:t>
      </w:r>
      <w:r>
        <w:rPr>
          <w:rFonts w:hint="default" w:ascii="宋体" w:hAnsi="宋体" w:eastAsia="宋体" w:cs="Times New Roman"/>
          <w:szCs w:val="24"/>
          <w:lang w:val="en-US" w:eastAsia="zh-CN"/>
        </w:rPr>
        <w:t>校准点</w:t>
      </w:r>
      <w:r>
        <w:rPr>
          <w:rFonts w:hint="default" w:ascii="宋体" w:hAnsi="宋体" w:eastAsia="宋体" w:cs="Times New Roman"/>
          <w:szCs w:val="24"/>
          <w:lang w:eastAsia="zh-CN"/>
        </w:rPr>
        <w:t>：</w:t>
      </w:r>
      <w:r>
        <w:rPr>
          <w:rFonts w:ascii="宋体" w:hAnsi="宋体" w:eastAsia="宋体" w:cs="Times New Roman"/>
          <w:szCs w:val="24"/>
        </w:rPr>
        <w:t>10ms（100Hz）</w:t>
      </w:r>
      <w:r>
        <w:rPr>
          <w:rFonts w:ascii="宋体" w:hAnsi="宋体" w:eastAsia="宋体" w:cs="Times New Roman"/>
        </w:rPr>
        <w:t>。</w:t>
      </w:r>
    </w:p>
    <w:p>
      <w:pPr>
        <w:pStyle w:val="64"/>
        <w:spacing w:line="240" w:lineRule="auto"/>
        <w:ind w:firstLine="0" w:firstLineChars="0"/>
        <w:rPr>
          <w:rFonts w:ascii="宋体" w:hAnsi="宋体" w:eastAsia="宋体" w:cs="Times New Roman"/>
          <w:bCs/>
        </w:rPr>
      </w:pPr>
      <w:bookmarkStart w:id="63" w:name="_Toc91534810"/>
      <w:bookmarkStart w:id="64" w:name="_Toc58837861"/>
      <w:bookmarkStart w:id="65" w:name="_Toc91058997"/>
      <w:bookmarkStart w:id="66" w:name="_Toc58836708"/>
      <w:bookmarkStart w:id="67" w:name="_Toc91517372"/>
      <w:bookmarkStart w:id="68" w:name="_Toc58836555"/>
      <w:bookmarkStart w:id="69" w:name="_Toc58571990"/>
      <w:bookmarkStart w:id="70" w:name="_Toc87634073"/>
      <w:r>
        <w:rPr>
          <w:rFonts w:ascii="宋体" w:hAnsi="宋体" w:eastAsia="宋体" w:cs="Times New Roman"/>
        </w:rPr>
        <w:t>A.2  测量标准</w:t>
      </w:r>
      <w:bookmarkEnd w:id="63"/>
    </w:p>
    <w:p>
      <w:pPr>
        <w:pStyle w:val="64"/>
        <w:ind w:firstLineChars="200"/>
        <w:rPr>
          <w:rFonts w:ascii="宋体" w:hAnsi="宋体" w:eastAsia="宋体" w:cs="Times New Roman"/>
        </w:rPr>
      </w:pPr>
      <w:r>
        <w:rPr>
          <w:rFonts w:hint="default" w:ascii="宋体" w:hAnsi="宋体" w:eastAsia="宋体" w:cs="Times New Roman"/>
        </w:rPr>
        <w:t>正弦信号发生器：失真度小于1%，频率稳定性优于0.05%，幅值稳定性优于（8h）</w:t>
      </w:r>
      <w:r>
        <w:rPr>
          <w:rFonts w:hint="default" w:ascii="宋体" w:hAnsi="宋体" w:eastAsia="宋体" w:cs="Times New Roman"/>
          <w:sz w:val="24"/>
          <w:lang w:eastAsia="zh-CN"/>
        </w:rPr>
        <w:t>；标准振动台：加速度波形失真度≤5%，横向振动比≤10%；加速度幅值稳定度≤0.5%，频率稳定性≤0.1%，信噪比≥50dB。</w:t>
      </w:r>
      <w:r>
        <w:rPr>
          <w:rFonts w:ascii="宋体" w:hAnsi="宋体" w:eastAsia="宋体" w:cs="Times New Roman"/>
          <w:sz w:val="24"/>
        </w:rPr>
        <w:t xml:space="preserve"> 。</w:t>
      </w:r>
      <w:r>
        <w:rPr>
          <w:rFonts w:ascii="宋体" w:hAnsi="宋体" w:eastAsia="宋体" w:cs="Times New Roman"/>
        </w:rPr>
        <w:t xml:space="preserve"> </w:t>
      </w:r>
    </w:p>
    <w:p>
      <w:pPr>
        <w:pStyle w:val="64"/>
        <w:spacing w:line="240" w:lineRule="auto"/>
        <w:ind w:firstLine="0" w:firstLineChars="0"/>
        <w:rPr>
          <w:rFonts w:ascii="宋体" w:hAnsi="宋体" w:eastAsia="宋体" w:cs="Times New Roman"/>
          <w:bCs/>
        </w:rPr>
      </w:pPr>
      <w:bookmarkStart w:id="71" w:name="_Toc91534811"/>
      <w:r>
        <w:rPr>
          <w:rFonts w:ascii="宋体" w:hAnsi="宋体" w:eastAsia="宋体" w:cs="Times New Roman"/>
        </w:rPr>
        <w:t>A.3  校准方法</w:t>
      </w:r>
      <w:bookmarkEnd w:id="71"/>
    </w:p>
    <w:p>
      <w:pPr>
        <w:pStyle w:val="64"/>
        <w:ind w:firstLine="480"/>
        <w:rPr>
          <w:rFonts w:hint="default" w:ascii="宋体" w:hAnsi="宋体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lang w:val="en-US" w:eastAsia="zh-CN"/>
        </w:rPr>
        <w:t>按照本规范对分析仪时间相对误差、预报仪时间相对误差和幅值一致性的校准要求，将标准器按照7.2、7.3、7.6要求布置，将标准器输出频率为100Hz，开启运行，实验设备达到设定值并且稳定后开始记录设备示值。</w:t>
      </w:r>
    </w:p>
    <w:p>
      <w:pPr>
        <w:pStyle w:val="64"/>
        <w:ind w:firstLine="480"/>
        <w:rPr>
          <w:rFonts w:hint="default" w:ascii="宋体" w:hAnsi="宋体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lang w:val="en-US" w:eastAsia="zh-CN"/>
        </w:rPr>
        <w:t>计算</w:t>
      </w:r>
      <w:r>
        <w:rPr>
          <w:rFonts w:hint="default" w:ascii="宋体" w:hAnsi="宋体" w:eastAsia="宋体" w:cs="Times New Roman"/>
          <w:szCs w:val="24"/>
        </w:rPr>
        <w:t>弹性波超前地质预报仪</w:t>
      </w:r>
      <w:r>
        <w:rPr>
          <w:rFonts w:hint="eastAsia" w:ascii="宋体" w:hAnsi="宋体" w:eastAsia="宋体" w:cs="Times New Roman"/>
          <w:szCs w:val="24"/>
          <w:lang w:val="en-US" w:eastAsia="zh-CN"/>
        </w:rPr>
        <w:t>示值与正弦信号发生器示值的相对误差即为分析仪时间相对误差；计算</w:t>
      </w:r>
      <w:r>
        <w:rPr>
          <w:rFonts w:hint="default" w:ascii="宋体" w:hAnsi="宋体" w:eastAsia="宋体" w:cs="Times New Roman"/>
          <w:szCs w:val="24"/>
        </w:rPr>
        <w:t>弹性波超前地质预报仪</w:t>
      </w:r>
      <w:r>
        <w:rPr>
          <w:rFonts w:hint="eastAsia" w:ascii="宋体" w:hAnsi="宋体" w:eastAsia="宋体" w:cs="Times New Roman"/>
          <w:szCs w:val="24"/>
          <w:lang w:val="en-US" w:eastAsia="zh-CN"/>
        </w:rPr>
        <w:t>示值与标准振动台示值的相对误差即为预报仪时间相对误差；</w:t>
      </w:r>
      <w:r>
        <w:rPr>
          <w:rFonts w:hint="eastAsia" w:ascii="宋体" w:hAnsi="宋体" w:eastAsia="宋体" w:cs="Times New Roman"/>
        </w:rPr>
        <w:t>计算弹性波超前地质预报仪</w:t>
      </w:r>
      <w:r>
        <w:rPr>
          <w:rFonts w:hint="eastAsia" w:ascii="宋体" w:hAnsi="宋体" w:eastAsia="宋体" w:cs="Times New Roman"/>
          <w:lang w:val="en-US" w:eastAsia="zh-CN"/>
        </w:rPr>
        <w:t>参考通道与测试通道的幅值一致性。</w:t>
      </w:r>
    </w:p>
    <w:p>
      <w:pPr>
        <w:pStyle w:val="64"/>
        <w:spacing w:line="240" w:lineRule="auto"/>
        <w:ind w:firstLine="0" w:firstLineChars="0"/>
        <w:rPr>
          <w:rFonts w:ascii="宋体" w:hAnsi="宋体" w:eastAsia="宋体"/>
        </w:rPr>
      </w:pPr>
      <w:bookmarkStart w:id="72" w:name="_Toc91534812"/>
      <w:r>
        <w:rPr>
          <w:rFonts w:hint="eastAsia" w:ascii="宋体" w:hAnsi="宋体" w:eastAsia="宋体"/>
        </w:rPr>
        <w:t xml:space="preserve">A.4 </w:t>
      </w:r>
      <w:r>
        <w:rPr>
          <w:rFonts w:ascii="宋体" w:hAnsi="宋体" w:eastAsia="宋体"/>
        </w:rPr>
        <w:t xml:space="preserve"> 测量模型</w:t>
      </w:r>
      <w:bookmarkEnd w:id="64"/>
      <w:bookmarkEnd w:id="65"/>
      <w:bookmarkEnd w:id="66"/>
      <w:bookmarkEnd w:id="67"/>
      <w:bookmarkEnd w:id="68"/>
      <w:bookmarkEnd w:id="69"/>
      <w:bookmarkEnd w:id="70"/>
      <w:bookmarkEnd w:id="72"/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A.4.1</w:t>
      </w:r>
      <w:r>
        <w:rPr>
          <w:rFonts w:hint="eastAsia" w:ascii="宋体" w:hAnsi="宋体" w:eastAsia="宋体" w:cs="Times New Roman"/>
          <w:lang w:val="en-US" w:eastAsia="zh-CN"/>
        </w:rPr>
        <w:t>分析仪时间相对误差公式</w:t>
      </w:r>
    </w:p>
    <w:p>
      <w:pPr>
        <w:widowControl/>
        <w:spacing w:line="360" w:lineRule="auto"/>
        <w:ind w:firstLine="420" w:firstLineChars="200"/>
        <w:jc w:val="right"/>
        <w:outlineLvl w:val="3"/>
        <w:rPr>
          <w:color w:val="FF0000"/>
          <w:kern w:val="0"/>
          <w:sz w:val="24"/>
        </w:rPr>
      </w:pPr>
      <w:bookmarkStart w:id="73" w:name="_Toc58837862"/>
      <w:bookmarkStart w:id="74" w:name="_Toc58571991"/>
      <w:bookmarkStart w:id="75" w:name="_Toc58836709"/>
      <w:bookmarkStart w:id="76" w:name="_Toc58836556"/>
      <w:r>
        <w:rPr>
          <w:position w:val="-30"/>
        </w:rPr>
        <w:object>
          <v:shape id="_x0000_i1060" o:spt="75" type="#_x0000_t75" style="height:36.4pt;width:102.75pt;" o:ole="t" filled="f" o:preferrelative="t" stroked="f" coordsize="21600,21600">
            <v:path/>
            <v:fill on="f" focussize="0,0"/>
            <v:stroke on="f" joinstyle="miter"/>
            <v:imagedata r:id="rId31" embosscolor="#FFFFFF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1">
            <o:LockedField>false</o:LockedField>
          </o:OLEObject>
        </w:object>
      </w:r>
      <w:r>
        <w:t xml:space="preserve">     </w:t>
      </w:r>
      <w:r>
        <w:rPr>
          <w:rFonts w:hint="eastAsia"/>
          <w:lang w:val="en-US" w:eastAsia="zh-CN"/>
        </w:rPr>
        <w:t xml:space="preserve">              </w:t>
      </w:r>
      <w:r>
        <w:t xml:space="preserve">     </w:t>
      </w:r>
      <w:r>
        <w:rPr>
          <w:sz w:val="24"/>
        </w:rPr>
        <w:t>（</w:t>
      </w:r>
      <w:r>
        <w:rPr>
          <w:rFonts w:hint="eastAsia"/>
          <w:sz w:val="24"/>
        </w:rPr>
        <w:t>A.</w:t>
      </w:r>
      <w:r>
        <w:rPr>
          <w:sz w:val="24"/>
        </w:rPr>
        <w:t>1）</w:t>
      </w:r>
    </w:p>
    <w:p>
      <w:pPr>
        <w:pStyle w:val="64"/>
        <w:spacing w:before="156"/>
        <w:ind w:firstLine="48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式中：</w:t>
      </w:r>
    </w:p>
    <w:p>
      <w:pPr>
        <w:widowControl/>
        <w:spacing w:line="360" w:lineRule="auto"/>
        <w:ind w:firstLine="420" w:firstLineChars="200"/>
        <w:jc w:val="left"/>
        <w:outlineLvl w:val="3"/>
        <w:rPr>
          <w:kern w:val="0"/>
          <w:sz w:val="24"/>
        </w:rPr>
      </w:pPr>
      <w:r>
        <w:rPr>
          <w:position w:val="-12"/>
        </w:rPr>
        <w:object>
          <v:shape id="_x0000_i1061" o:spt="75" type="#_x0000_t75" style="height:20.65pt;width:20.65pt;" o:ole="t" filled="f" o:preferrelative="t" stroked="f" coordsize="21600,21600">
            <v:path/>
            <v:fill on="f" focussize="0,0"/>
            <v:stroke on="f" joinstyle="miter"/>
            <v:imagedata r:id="rId29" embosscolor="#FFFFFF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2">
            <o:LockedField>false</o:LockedField>
          </o:OLEObject>
        </w:object>
      </w:r>
      <w:r>
        <w:t xml:space="preserve"> </w:t>
      </w:r>
      <w:r>
        <w:rPr>
          <w:kern w:val="0"/>
          <w:sz w:val="24"/>
        </w:rPr>
        <w:t>——</w:t>
      </w:r>
      <w:r>
        <w:rPr>
          <w:rFonts w:hint="eastAsia"/>
          <w:kern w:val="0"/>
          <w:sz w:val="24"/>
        </w:rPr>
        <w:t>分析仪</w:t>
      </w:r>
      <w:r>
        <w:rPr>
          <w:kern w:val="0"/>
          <w:sz w:val="24"/>
        </w:rPr>
        <w:t>时间</w:t>
      </w:r>
      <w:r>
        <w:rPr>
          <w:rFonts w:hint="eastAsia"/>
          <w:kern w:val="0"/>
          <w:sz w:val="24"/>
        </w:rPr>
        <w:t>相对误差</w:t>
      </w:r>
      <w:r>
        <w:rPr>
          <w:kern w:val="0"/>
          <w:sz w:val="24"/>
        </w:rPr>
        <w:t>。</w:t>
      </w:r>
    </w:p>
    <w:p>
      <w:pPr>
        <w:widowControl/>
        <w:spacing w:line="360" w:lineRule="auto"/>
        <w:ind w:firstLine="480" w:firstLineChars="200"/>
        <w:jc w:val="left"/>
        <w:outlineLvl w:val="3"/>
        <w:rPr>
          <w:kern w:val="0"/>
          <w:sz w:val="24"/>
        </w:rPr>
      </w:pPr>
      <w:r>
        <w:rPr>
          <w:kern w:val="0"/>
          <w:position w:val="-6"/>
          <w:sz w:val="24"/>
        </w:rPr>
        <w:object>
          <v:shape id="_x0000_i1062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34" embosscolor="#FFFFFF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3">
            <o:LockedField>false</o:LockedField>
          </o:OLEObject>
        </w:object>
      </w:r>
      <w:r>
        <w:rPr>
          <w:kern w:val="0"/>
          <w:sz w:val="24"/>
        </w:rPr>
        <w:t xml:space="preserve"> ——</w:t>
      </w:r>
      <w:r>
        <w:rPr>
          <w:rFonts w:hint="eastAsia"/>
          <w:kern w:val="0"/>
          <w:sz w:val="24"/>
        </w:rPr>
        <w:t>第</w:t>
      </w:r>
      <w:r>
        <w:rPr>
          <w:rFonts w:hint="eastAsia"/>
          <w:i/>
          <w:kern w:val="0"/>
          <w:sz w:val="24"/>
        </w:rPr>
        <w:t>i</w:t>
      </w:r>
      <w:r>
        <w:rPr>
          <w:kern w:val="0"/>
          <w:sz w:val="24"/>
        </w:rPr>
        <w:t>个标准周期试验</w:t>
      </w:r>
      <w:r>
        <w:rPr>
          <w:rFonts w:hint="eastAsia"/>
          <w:kern w:val="0"/>
          <w:sz w:val="24"/>
        </w:rPr>
        <w:t>均值，ms；</w:t>
      </w:r>
    </w:p>
    <w:p>
      <w:pPr>
        <w:widowControl/>
        <w:spacing w:line="360" w:lineRule="auto"/>
        <w:ind w:firstLine="480" w:firstLineChars="200"/>
        <w:jc w:val="left"/>
        <w:outlineLvl w:val="3"/>
        <w:rPr>
          <w:kern w:val="0"/>
          <w:sz w:val="24"/>
        </w:rPr>
      </w:pPr>
      <w:r>
        <w:rPr>
          <w:kern w:val="0"/>
          <w:position w:val="-12"/>
          <w:sz w:val="24"/>
        </w:rPr>
        <w:object>
          <v:shape id="_x0000_i1063" o:spt="75" type="#_x0000_t75" style="height:20.65pt;width:15.75pt;" o:ole="t" filled="f" o:preferrelative="t" stroked="f" coordsize="21600,21600">
            <v:path/>
            <v:fill on="f" focussize="0,0"/>
            <v:stroke on="f" joinstyle="miter"/>
            <v:imagedata r:id="rId36" embosscolor="#FFFFFF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4">
            <o:LockedField>false</o:LockedField>
          </o:OLEObject>
        </w:object>
      </w:r>
      <w:r>
        <w:rPr>
          <w:kern w:val="0"/>
          <w:sz w:val="24"/>
        </w:rPr>
        <w:t xml:space="preserve"> ——</w:t>
      </w:r>
      <w:r>
        <w:rPr>
          <w:rFonts w:hint="eastAsia"/>
          <w:kern w:val="0"/>
          <w:sz w:val="24"/>
        </w:rPr>
        <w:t>第</w:t>
      </w:r>
      <w:r>
        <w:rPr>
          <w:rFonts w:hint="eastAsia"/>
          <w:i/>
          <w:kern w:val="0"/>
          <w:sz w:val="24"/>
        </w:rPr>
        <w:t>i</w:t>
      </w:r>
      <w:r>
        <w:rPr>
          <w:rFonts w:hint="eastAsia"/>
          <w:kern w:val="0"/>
          <w:sz w:val="24"/>
        </w:rPr>
        <w:t>个周期标准值，ms；</w:t>
      </w:r>
    </w:p>
    <w:p>
      <w:pPr>
        <w:pStyle w:val="64"/>
        <w:ind w:firstLine="480"/>
        <w:rPr>
          <w:rFonts w:hint="eastAsia" w:ascii="宋体" w:hAnsi="宋体" w:eastAsia="宋体"/>
        </w:rPr>
      </w:pPr>
      <w:r>
        <w:rPr>
          <w:rFonts w:ascii="宋体" w:hAnsi="宋体" w:eastAsia="宋体"/>
          <w:i/>
        </w:rPr>
        <w:t xml:space="preserve">i </w:t>
      </w:r>
      <w:r>
        <w:rPr>
          <w:kern w:val="0"/>
        </w:rPr>
        <w:t>——</w:t>
      </w:r>
      <w:r>
        <w:rPr>
          <w:rFonts w:hint="eastAsia" w:ascii="宋体" w:hAnsi="宋体" w:eastAsia="宋体"/>
        </w:rPr>
        <w:t>分析仪时间相对误差中第</w:t>
      </w:r>
      <w:r>
        <w:rPr>
          <w:rFonts w:hint="eastAsia" w:ascii="宋体" w:hAnsi="宋体" w:eastAsia="宋体"/>
          <w:i/>
        </w:rPr>
        <w:t>i</w:t>
      </w:r>
      <w:r>
        <w:rPr>
          <w:rFonts w:hint="eastAsia" w:ascii="宋体" w:hAnsi="宋体" w:eastAsia="宋体"/>
        </w:rPr>
        <w:t>次试验。</w:t>
      </w:r>
    </w:p>
    <w:p>
      <w:pPr>
        <w:jc w:val="center"/>
        <w:rPr>
          <w:position w:val="-30"/>
        </w:rPr>
      </w:pPr>
      <w:r>
        <w:rPr>
          <w:rFonts w:hint="eastAsia"/>
          <w:position w:val="-30"/>
          <w:lang w:val="en-US" w:eastAsia="zh-CN"/>
        </w:rPr>
        <w:t>求偏导得灵敏系数为：</w:t>
      </w:r>
      <w:r>
        <w:rPr>
          <w:position w:val="-26"/>
        </w:rPr>
        <w:object>
          <v:shape id="_x0000_i1064" o:spt="75" type="#_x0000_t75" style="height:31.45pt;width:43.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75">
            <o:LockedField>false</o:LockedField>
          </o:OLEObject>
        </w:object>
      </w:r>
      <w:r>
        <w:rPr>
          <w:rFonts w:hint="eastAsia"/>
          <w:position w:val="-30"/>
          <w:lang w:val="en-US" w:eastAsia="zh-CN"/>
        </w:rPr>
        <w:t>,</w:t>
      </w:r>
      <w:r>
        <w:rPr>
          <w:position w:val="-30"/>
        </w:rPr>
        <w:object>
          <v:shape id="_x0000_i1065" o:spt="75" type="#_x0000_t75" style="height:33.5pt;width:65.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77">
            <o:LockedField>false</o:LockedField>
          </o:OLEObject>
        </w:object>
      </w:r>
    </w:p>
    <w:p>
      <w:pPr>
        <w:pStyle w:val="64"/>
        <w:ind w:firstLine="480"/>
        <w:rPr>
          <w:rFonts w:hint="eastAsia" w:ascii="宋体" w:hAnsi="宋体" w:eastAsia="宋体"/>
        </w:rPr>
      </w:pPr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A.4.2</w:t>
      </w:r>
      <w:r>
        <w:rPr>
          <w:rFonts w:hint="eastAsia" w:ascii="宋体" w:hAnsi="宋体" w:eastAsia="宋体" w:cs="Times New Roman"/>
          <w:lang w:val="en-US" w:eastAsia="zh-CN"/>
        </w:rPr>
        <w:t>预报仪时间相对误差公式</w:t>
      </w:r>
    </w:p>
    <w:p>
      <w:pPr>
        <w:pStyle w:val="66"/>
        <w:jc w:val="right"/>
        <w:rPr>
          <w:rFonts w:ascii="Times New Roman"/>
        </w:rPr>
      </w:pPr>
      <w:r>
        <w:rPr>
          <w:rFonts w:ascii="Times New Roman"/>
          <w:position w:val="-30"/>
        </w:rPr>
        <w:object>
          <v:shape id="_x0000_i1066" o:spt="75" type="#_x0000_t75" style="height:36.4pt;width:102.75pt;" o:ole="t" filled="f" o:preferrelative="t" stroked="f" coordsize="21600,21600">
            <v:path/>
            <v:fill on="f" focussize="0,0"/>
            <v:stroke on="f" joinstyle="miter"/>
            <v:imagedata r:id="rId46" embosscolor="#FFFFFF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79">
            <o:LockedField>false</o:LockedField>
          </o:OLEObject>
        </w:object>
      </w:r>
      <w:r>
        <w:t xml:space="preserve">      </w:t>
      </w:r>
      <w:r>
        <w:rPr>
          <w:rFonts w:hint="eastAsia"/>
          <w:lang w:val="en-US" w:eastAsia="zh-CN"/>
        </w:rPr>
        <w:t xml:space="preserve">          </w:t>
      </w:r>
      <w:r>
        <w:t xml:space="preserve">    </w:t>
      </w:r>
      <w:r>
        <w:rPr>
          <w:sz w:val="24"/>
        </w:rPr>
        <w:t>（</w:t>
      </w:r>
      <w:r>
        <w:rPr>
          <w:rFonts w:hint="eastAsia"/>
          <w:sz w:val="24"/>
        </w:rPr>
        <w:t>A.</w:t>
      </w: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）</w:t>
      </w:r>
    </w:p>
    <w:p>
      <w:pPr>
        <w:pStyle w:val="64"/>
        <w:ind w:firstLine="480"/>
      </w:pPr>
      <w:r>
        <w:t>式中：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ascii="宋体" w:hAnsi="宋体" w:eastAsia="宋体"/>
          <w:position w:val="-12"/>
        </w:rPr>
        <w:object>
          <v:shape id="_x0000_i1067" o:spt="75" type="#_x0000_t75" style="height:20.65pt;width:20.65pt;" o:ole="t" filled="f" o:preferrelative="t" stroked="f" coordsize="21600,21600">
            <v:path/>
            <v:fill on="f" focussize="0,0"/>
            <v:stroke on="f" joinstyle="miter"/>
            <v:imagedata r:id="rId44" embosscolor="#FFFFFF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0">
            <o:LockedField>false</o:LockedField>
          </o:OLEObject>
        </w:object>
      </w:r>
      <w:r>
        <w:rPr>
          <w:kern w:val="0"/>
        </w:rPr>
        <w:t>——</w:t>
      </w:r>
      <w:r>
        <w:rPr>
          <w:rFonts w:hint="eastAsia" w:ascii="宋体" w:hAnsi="宋体" w:eastAsia="宋体"/>
        </w:rPr>
        <w:t>第</w:t>
      </w:r>
      <w:r>
        <w:rPr>
          <w:rFonts w:hint="eastAsia" w:ascii="宋体" w:hAnsi="宋体" w:eastAsia="宋体"/>
          <w:i/>
          <w:iCs/>
        </w:rPr>
        <w:t>i</w:t>
      </w:r>
      <w:r>
        <w:rPr>
          <w:rFonts w:hint="eastAsia" w:ascii="宋体" w:hAnsi="宋体" w:eastAsia="宋体"/>
        </w:rPr>
        <w:t>个标准频率时的</w:t>
      </w:r>
      <w:r>
        <w:rPr>
          <w:rFonts w:ascii="宋体" w:hAnsi="宋体" w:eastAsia="宋体"/>
        </w:rPr>
        <w:t>预报仪时间相对误差；</w:t>
      </w:r>
    </w:p>
    <w:p>
      <w:pPr>
        <w:widowControl/>
        <w:spacing w:line="360" w:lineRule="auto"/>
        <w:ind w:firstLine="480" w:firstLineChars="200"/>
        <w:jc w:val="left"/>
        <w:outlineLvl w:val="3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position w:val="-6"/>
          <w:sz w:val="24"/>
        </w:rPr>
        <w:object>
          <v:shape id="_x0000_i1068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34" embosscolor="#FFFFFF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1">
            <o:LockedField>false</o:LockedField>
          </o:OLEObject>
        </w:object>
      </w:r>
      <w:r>
        <w:rPr>
          <w:rFonts w:ascii="宋体" w:hAnsi="宋体"/>
          <w:kern w:val="0"/>
          <w:sz w:val="24"/>
        </w:rPr>
        <w:t xml:space="preserve"> </w:t>
      </w:r>
      <w:r>
        <w:rPr>
          <w:kern w:val="0"/>
          <w:sz w:val="24"/>
        </w:rPr>
        <w:t>——</w:t>
      </w:r>
      <w:r>
        <w:rPr>
          <w:rFonts w:hint="eastAsia" w:ascii="宋体" w:hAnsi="宋体"/>
          <w:kern w:val="0"/>
          <w:sz w:val="24"/>
        </w:rPr>
        <w:t>第</w:t>
      </w:r>
      <w:r>
        <w:rPr>
          <w:rFonts w:ascii="宋体" w:hAnsi="宋体"/>
          <w:i/>
          <w:kern w:val="0"/>
          <w:sz w:val="24"/>
        </w:rPr>
        <w:t>i</w:t>
      </w:r>
      <w:r>
        <w:rPr>
          <w:rFonts w:ascii="宋体" w:hAnsi="宋体"/>
          <w:kern w:val="0"/>
          <w:sz w:val="24"/>
        </w:rPr>
        <w:t>个标准周期试验</w:t>
      </w:r>
      <w:r>
        <w:rPr>
          <w:rFonts w:hint="eastAsia" w:ascii="宋体" w:hAnsi="宋体"/>
          <w:kern w:val="0"/>
          <w:sz w:val="24"/>
        </w:rPr>
        <w:t>均值，ms；</w:t>
      </w:r>
    </w:p>
    <w:p>
      <w:pPr>
        <w:widowControl/>
        <w:spacing w:line="360" w:lineRule="auto"/>
        <w:ind w:firstLine="480" w:firstLineChars="200"/>
        <w:jc w:val="left"/>
        <w:outlineLvl w:val="3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position w:val="-12"/>
          <w:sz w:val="24"/>
        </w:rPr>
        <w:object>
          <v:shape id="_x0000_i1069" o:spt="75" type="#_x0000_t75" style="height:20.65pt;width:15.75pt;" o:ole="t" filled="f" o:preferrelative="t" stroked="f" coordsize="21600,21600">
            <v:path/>
            <v:fill on="f" focussize="0,0"/>
            <v:stroke on="f" joinstyle="miter"/>
            <v:imagedata r:id="rId36" embosscolor="#FFFFFF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82">
            <o:LockedField>false</o:LockedField>
          </o:OLEObject>
        </w:object>
      </w:r>
      <w:r>
        <w:rPr>
          <w:rFonts w:ascii="宋体" w:hAnsi="宋体"/>
          <w:kern w:val="0"/>
          <w:sz w:val="24"/>
        </w:rPr>
        <w:t xml:space="preserve"> </w:t>
      </w:r>
      <w:r>
        <w:rPr>
          <w:kern w:val="0"/>
          <w:sz w:val="24"/>
        </w:rPr>
        <w:t>——</w:t>
      </w:r>
      <w:r>
        <w:rPr>
          <w:rFonts w:hint="eastAsia" w:ascii="宋体" w:hAnsi="宋体"/>
          <w:kern w:val="0"/>
          <w:sz w:val="24"/>
        </w:rPr>
        <w:t>第</w:t>
      </w:r>
      <w:r>
        <w:rPr>
          <w:rFonts w:ascii="宋体" w:hAnsi="宋体"/>
          <w:i/>
          <w:kern w:val="0"/>
          <w:sz w:val="24"/>
        </w:rPr>
        <w:t>i</w:t>
      </w:r>
      <w:r>
        <w:rPr>
          <w:rFonts w:hint="eastAsia" w:ascii="宋体" w:hAnsi="宋体"/>
          <w:kern w:val="0"/>
          <w:sz w:val="24"/>
        </w:rPr>
        <w:t>个周期标准值，ms；</w:t>
      </w:r>
    </w:p>
    <w:p>
      <w:pPr>
        <w:pStyle w:val="64"/>
        <w:ind w:firstLine="48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  <w:i/>
        </w:rPr>
        <w:t>i</w:t>
      </w:r>
      <w:r>
        <w:rPr>
          <w:rFonts w:ascii="宋体" w:hAnsi="宋体" w:eastAsia="宋体"/>
        </w:rPr>
        <w:t xml:space="preserve">  </w:t>
      </w:r>
      <w:r>
        <w:rPr>
          <w:kern w:val="0"/>
        </w:rPr>
        <w:t>——</w:t>
      </w:r>
      <w:r>
        <w:rPr>
          <w:rFonts w:hint="eastAsia" w:ascii="宋体" w:hAnsi="宋体" w:eastAsia="宋体"/>
        </w:rPr>
        <w:t>预报仪时间相对误差中第</w:t>
      </w:r>
      <w:r>
        <w:rPr>
          <w:rFonts w:ascii="宋体" w:hAnsi="宋体" w:eastAsia="宋体"/>
          <w:i/>
        </w:rPr>
        <w:t>i</w:t>
      </w:r>
      <w:r>
        <w:rPr>
          <w:rFonts w:hint="eastAsia" w:ascii="宋体" w:hAnsi="宋体" w:eastAsia="宋体"/>
        </w:rPr>
        <w:t>次试验（</w:t>
      </w:r>
      <w:r>
        <w:rPr>
          <w:rFonts w:ascii="宋体" w:hAnsi="宋体" w:eastAsia="宋体"/>
          <w:i/>
        </w:rPr>
        <w:t>i</w:t>
      </w:r>
      <w:r>
        <w:rPr>
          <w:rFonts w:ascii="宋体" w:hAnsi="宋体" w:eastAsia="宋体"/>
        </w:rPr>
        <w:t>=1,2,3</w:t>
      </w:r>
      <w:r>
        <w:rPr>
          <w:rFonts w:hint="eastAsia" w:ascii="宋体" w:hAnsi="宋体" w:eastAsia="宋体"/>
        </w:rPr>
        <w:t>…1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）。</w:t>
      </w:r>
    </w:p>
    <w:p>
      <w:pPr>
        <w:pStyle w:val="64"/>
        <w:ind w:firstLine="480"/>
        <w:rPr>
          <w:rFonts w:hint="eastAsia" w:ascii="宋体" w:hAnsi="宋体" w:eastAsia="宋体"/>
        </w:rPr>
      </w:pPr>
      <w:r>
        <w:rPr>
          <w:rFonts w:hint="eastAsia"/>
          <w:position w:val="-30"/>
          <w:lang w:val="en-US" w:eastAsia="zh-CN"/>
        </w:rPr>
        <w:t>求偏导得灵敏系数为：</w:t>
      </w:r>
      <w:r>
        <w:rPr>
          <w:position w:val="-26"/>
        </w:rPr>
        <w:object>
          <v:shape id="_x0000_i1070" o:spt="75" type="#_x0000_t75" style="height:31.45pt;width:38.2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83">
            <o:LockedField>false</o:LockedField>
          </o:OLEObject>
        </w:object>
      </w:r>
      <w:r>
        <w:rPr>
          <w:rFonts w:hint="eastAsia"/>
          <w:position w:val="-30"/>
          <w:lang w:val="en-US" w:eastAsia="zh-CN"/>
        </w:rPr>
        <w:t>,</w:t>
      </w:r>
      <w:r>
        <w:rPr>
          <w:position w:val="-30"/>
        </w:rPr>
        <w:object>
          <v:shape id="_x0000_i1071" o:spt="75" type="#_x0000_t75" style="height:33.5pt;width:61.7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85">
            <o:LockedField>false</o:LockedField>
          </o:OLEObject>
        </w:object>
      </w:r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A.4.3</w:t>
      </w:r>
      <w:r>
        <w:rPr>
          <w:rFonts w:hint="eastAsia" w:ascii="宋体" w:hAnsi="宋体" w:eastAsia="宋体" w:cs="Times New Roman"/>
          <w:lang w:val="en-US" w:eastAsia="zh-CN"/>
        </w:rPr>
        <w:t>幅值一致性公式</w:t>
      </w:r>
    </w:p>
    <w:p>
      <w:pPr>
        <w:pStyle w:val="64"/>
        <w:ind w:firstLine="480"/>
        <w:jc w:val="right"/>
        <w:rPr>
          <w:rFonts w:ascii="宋体" w:hAnsi="宋体" w:eastAsia="宋体"/>
        </w:rPr>
      </w:pPr>
      <w:r>
        <w:rPr>
          <w:rFonts w:hint="eastAsia" w:ascii="宋体" w:hAnsi="宋体" w:eastAsia="宋体"/>
          <w:position w:val="-34"/>
        </w:rPr>
        <w:object>
          <v:shape id="_x0000_i1072" o:spt="75" type="#_x0000_t75" style="height:36pt;width:9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f"/>
            <w10:wrap type="none"/>
            <w10:anchorlock/>
          </v:shape>
          <o:OLEObject Type="Embed" ProgID="Equation.DSMT4" ShapeID="_x0000_i1072" DrawAspect="Content" ObjectID="_1468075772" r:id="rId87">
            <o:LockedField>false</o:LockedField>
          </o:OLEObject>
        </w:object>
      </w:r>
      <w:r>
        <w:t xml:space="preserve">                    （</w:t>
      </w:r>
      <w:r>
        <w:rPr>
          <w:rFonts w:hint="eastAsia"/>
          <w:sz w:val="24"/>
        </w:rPr>
        <w:t>A.</w:t>
      </w:r>
      <w:r>
        <w:rPr>
          <w:rFonts w:hint="eastAsia"/>
          <w:sz w:val="24"/>
          <w:lang w:val="en-US" w:eastAsia="zh-CN"/>
        </w:rPr>
        <w:t>3</w:t>
      </w:r>
      <w:r>
        <w:t>）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  <w:highlight w:val="none"/>
        </w:rPr>
        <w:t>式中：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D</w:t>
      </w:r>
      <w:r>
        <w:rPr>
          <w:rFonts w:hint="eastAsia" w:ascii="宋体" w:hAnsi="宋体" w:eastAsia="宋体"/>
          <w:vertAlign w:val="subscript"/>
        </w:rPr>
        <w:t>i</w:t>
      </w:r>
      <w:r>
        <w:rPr>
          <w:rFonts w:hint="eastAsia" w:ascii="宋体" w:hAnsi="宋体" w:eastAsia="宋体"/>
        </w:rPr>
        <w:t>——第i个通道的幅值与参考幅值之比；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</w:t>
      </w:r>
      <w:r>
        <w:rPr>
          <w:rFonts w:hint="eastAsia" w:ascii="宋体" w:hAnsi="宋体" w:eastAsia="宋体"/>
          <w:vertAlign w:val="subscript"/>
        </w:rPr>
        <w:t>i</w:t>
      </w:r>
      <w:r>
        <w:rPr>
          <w:rFonts w:hint="eastAsia" w:ascii="宋体" w:hAnsi="宋体" w:eastAsia="宋体"/>
        </w:rPr>
        <w:t>——第i个通道的幅值，mv；</w:t>
      </w:r>
    </w:p>
    <w:p>
      <w:pPr>
        <w:pStyle w:val="64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A（参考）——弹性波超前地质预报仪主机上记录振动台的幅值，mv。</w:t>
      </w:r>
    </w:p>
    <w:p>
      <w:pPr>
        <w:pStyle w:val="64"/>
        <w:ind w:firstLine="480"/>
        <w:rPr>
          <w:rFonts w:hint="eastAsia" w:ascii="宋体" w:hAnsi="宋体" w:eastAsia="等线"/>
          <w:lang w:val="en-US" w:eastAsia="zh-CN"/>
        </w:rPr>
      </w:pPr>
      <w:r>
        <w:rPr>
          <w:rFonts w:hint="eastAsia"/>
          <w:position w:val="-30"/>
          <w:lang w:val="en-US" w:eastAsia="zh-CN"/>
        </w:rPr>
        <w:t>求偏导得灵敏系数为：</w:t>
      </w:r>
      <w:r>
        <w:rPr>
          <w:position w:val="-30"/>
        </w:rPr>
        <w:object>
          <v:shape id="_x0000_i1073" o:spt="75" type="#_x0000_t75" style="height:33.5pt;width:68.6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89">
            <o:LockedField>false</o:LockedField>
          </o:OLEObject>
        </w:object>
      </w:r>
      <w:r>
        <w:rPr>
          <w:rFonts w:hint="eastAsia"/>
          <w:position w:val="-32"/>
          <w:lang w:val="en-US" w:eastAsia="zh-CN"/>
        </w:rPr>
        <w:t>,</w:t>
      </w:r>
      <w:r>
        <w:rPr>
          <w:position w:val="-34"/>
        </w:rPr>
        <w:object>
          <v:shape id="_x0000_i1074" o:spt="75" type="#_x0000_t75" style="height:35.45pt;width:138.3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91">
            <o:LockedField>false</o:LockedField>
          </o:OLEObject>
        </w:object>
      </w:r>
    </w:p>
    <w:p>
      <w:pPr>
        <w:pStyle w:val="64"/>
        <w:spacing w:line="240" w:lineRule="auto"/>
        <w:ind w:firstLine="480" w:firstLineChars="0"/>
        <w:rPr>
          <w:rStyle w:val="23"/>
          <w:rFonts w:hint="eastAsia" w:ascii="宋体" w:hAnsi="宋体" w:eastAsia="宋体" w:cs="Times New Roman"/>
          <w:lang w:val="en-US" w:eastAsia="zh-CN"/>
        </w:rPr>
      </w:pPr>
      <w:bookmarkStart w:id="77" w:name="_Toc91534813"/>
      <w:r>
        <w:rPr>
          <w:rFonts w:hint="eastAsia" w:ascii="宋体" w:hAnsi="宋体" w:eastAsia="宋体" w:cs="Times New Roman"/>
        </w:rPr>
        <w:t>不确定度来源</w:t>
      </w:r>
      <w:bookmarkEnd w:id="77"/>
      <w:r>
        <w:rPr>
          <w:rStyle w:val="23"/>
          <w:rFonts w:hint="eastAsia" w:ascii="宋体" w:hAnsi="宋体" w:eastAsia="宋体" w:cs="Times New Roman"/>
          <w:lang w:eastAsia="zh-CN"/>
        </w:rPr>
        <w:t>：</w:t>
      </w:r>
      <w:r>
        <w:rPr>
          <w:rStyle w:val="23"/>
          <w:rFonts w:hint="eastAsia" w:ascii="宋体" w:hAnsi="宋体" w:eastAsia="宋体" w:cs="Times New Roman"/>
          <w:lang w:val="en-US" w:eastAsia="zh-CN"/>
        </w:rPr>
        <w:t>被测对象测量重复性引入的标准不确定度分量，被测对象分辨力引入的标准不确定度分量，标准器引入的标准不确定度分量。</w:t>
      </w:r>
    </w:p>
    <w:p>
      <w:pPr>
        <w:pStyle w:val="64"/>
        <w:spacing w:line="240" w:lineRule="auto"/>
        <w:ind w:firstLine="480" w:firstLineChars="0"/>
        <w:rPr>
          <w:rStyle w:val="23"/>
          <w:rFonts w:hint="eastAsia" w:ascii="宋体" w:hAnsi="宋体" w:eastAsia="宋体" w:cs="Times New Roman"/>
          <w:lang w:val="en-US" w:eastAsia="zh-CN"/>
        </w:rPr>
      </w:pPr>
      <w:r>
        <w:rPr>
          <w:rStyle w:val="23"/>
          <w:rFonts w:hint="eastAsia" w:ascii="宋体" w:hAnsi="宋体" w:eastAsia="宋体" w:cs="Times New Roman"/>
          <w:lang w:val="en-US" w:eastAsia="zh-CN"/>
        </w:rPr>
        <w:t>由于测长误差的不确定度来源与</w:t>
      </w:r>
      <w:r>
        <w:rPr>
          <w:rFonts w:hint="eastAsia" w:ascii="宋体" w:hAnsi="宋体" w:eastAsia="宋体" w:cs="Times New Roman"/>
        </w:rPr>
        <w:t>分析仪时间相对误差</w:t>
      </w:r>
      <w:r>
        <w:rPr>
          <w:rStyle w:val="23"/>
          <w:rFonts w:hint="eastAsia" w:ascii="宋体" w:hAnsi="宋体" w:eastAsia="宋体" w:cs="Times New Roman"/>
          <w:lang w:val="en-US" w:eastAsia="zh-CN"/>
        </w:rPr>
        <w:t>和预报仪时间相对误差数学模型和不确定度来源相似，且通道隔离度和横向振动比都为幅值的比值，与幅值一致性类似，因此本文仅以</w:t>
      </w:r>
      <w:r>
        <w:rPr>
          <w:rFonts w:hint="eastAsia" w:ascii="宋体" w:hAnsi="宋体" w:eastAsia="宋体" w:cs="Times New Roman"/>
        </w:rPr>
        <w:t>分析仪时间相对误差、预报仪时间相对误差和</w:t>
      </w:r>
      <w:r>
        <w:rPr>
          <w:rStyle w:val="23"/>
          <w:rFonts w:hint="eastAsia" w:ascii="宋体" w:hAnsi="宋体" w:eastAsia="宋体" w:cs="Times New Roman"/>
          <w:lang w:val="en-US" w:eastAsia="zh-CN"/>
        </w:rPr>
        <w:t>幅值一致性为例进行不确定度评定。</w:t>
      </w:r>
    </w:p>
    <w:p>
      <w:pPr>
        <w:ind w:firstLine="480" w:firstLineChars="200"/>
        <w:rPr>
          <w:rFonts w:hint="eastAsia" w:ascii="宋体" w:hAnsi="宋体"/>
          <w:sz w:val="24"/>
        </w:rPr>
      </w:pPr>
    </w:p>
    <w:p>
      <w:pPr>
        <w:pStyle w:val="64"/>
        <w:spacing w:line="240" w:lineRule="auto"/>
        <w:ind w:firstLine="0"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A.</w:t>
      </w:r>
      <w:r>
        <w:rPr>
          <w:rFonts w:hint="eastAsia" w:ascii="宋体" w:hAnsi="宋体" w:eastAsia="宋体"/>
          <w:lang w:val="en-US" w:eastAsia="zh-CN"/>
        </w:rPr>
        <w:t>5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标准不确定度分量</w:t>
      </w:r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A.5.1</w:t>
      </w:r>
      <w:r>
        <w:rPr>
          <w:rFonts w:hint="eastAsia" w:ascii="宋体" w:hAnsi="宋体" w:eastAsia="宋体" w:cs="Times New Roman"/>
          <w:lang w:val="en-US" w:eastAsia="zh-CN"/>
        </w:rPr>
        <w:t>测量重复性引入的标准不确定度分量</w:t>
      </w:r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A.5.1.1</w:t>
      </w:r>
      <w:r>
        <w:rPr>
          <w:rFonts w:hint="eastAsia" w:ascii="宋体" w:hAnsi="宋体" w:eastAsia="宋体" w:cs="Times New Roman"/>
        </w:rPr>
        <w:t>分析仪时间</w:t>
      </w:r>
      <w:r>
        <w:rPr>
          <w:rFonts w:hint="eastAsia" w:ascii="宋体" w:hAnsi="宋体" w:eastAsia="宋体" w:cs="Times New Roman"/>
          <w:lang w:val="en-US" w:eastAsia="zh-CN"/>
        </w:rPr>
        <w:t>测量重复性引入的标准不确定度</w:t>
      </w:r>
      <w:r>
        <w:rPr>
          <w:rFonts w:ascii="宋体" w:hAnsi="宋体"/>
          <w:position w:val="-12"/>
          <w:sz w:val="24"/>
        </w:rPr>
        <w:object>
          <v:shape id="_x0000_i1075" o:spt="75" type="#_x0000_t75" style="height:20.65pt;width:11.25pt;" o:ole="t" filled="f" o:preferrelative="t" stroked="f" coordsize="21600,21600">
            <v:path/>
            <v:fill on="f" focussize="0,0"/>
            <v:stroke on="f" joinstyle="miter"/>
            <v:imagedata r:id="rId94" embosscolor="#FFFFFF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93">
            <o:LockedField>false</o:LockedField>
          </o:OLEObject>
        </w:object>
      </w:r>
    </w:p>
    <w:p>
      <w:pPr>
        <w:spacing w:before="156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default" w:ascii="宋体" w:hAnsi="宋体"/>
          <w:sz w:val="24"/>
        </w:rPr>
        <w:t>10ms（100Hz）</w:t>
      </w:r>
      <w:r>
        <w:rPr>
          <w:rFonts w:hint="eastAsia" w:ascii="宋体" w:hAnsi="宋体"/>
          <w:sz w:val="24"/>
          <w:lang w:val="en-US" w:eastAsia="zh-CN"/>
        </w:rPr>
        <w:t>测量点重复测量10次，标准偏差</w:t>
      </w:r>
      <w:r>
        <w:rPr>
          <w:rFonts w:hint="eastAsia" w:ascii="宋体" w:hAnsi="宋体" w:eastAsia="宋体"/>
          <w:i w:val="0"/>
          <w:sz w:val="24"/>
        </w:rPr>
        <w:t>s</w:t>
      </w:r>
      <w:r>
        <w:rPr>
          <w:rFonts w:hint="eastAsia" w:ascii="宋体" w:hAnsi="宋体" w:eastAsia="宋体"/>
          <w:sz w:val="24"/>
        </w:rPr>
        <w:t>用</w:t>
      </w:r>
      <w:r>
        <w:rPr>
          <w:rFonts w:hint="eastAsia" w:ascii="宋体" w:hAnsi="宋体"/>
          <w:sz w:val="24"/>
          <w:lang w:val="en-US" w:eastAsia="zh-CN"/>
        </w:rPr>
        <w:t>下</w:t>
      </w:r>
      <w:r>
        <w:rPr>
          <w:rFonts w:hint="eastAsia" w:ascii="宋体" w:hAnsi="宋体" w:eastAsia="宋体"/>
          <w:sz w:val="24"/>
        </w:rPr>
        <w:t>式计算。</w:t>
      </w:r>
    </w:p>
    <w:p>
      <w:pPr>
        <w:ind w:firstLine="420" w:firstLineChars="200"/>
        <w:jc w:val="center"/>
        <w:rPr>
          <w:rFonts w:hint="eastAsia" w:ascii="宋体" w:hAnsi="宋体"/>
          <w:sz w:val="24"/>
        </w:rPr>
      </w:pPr>
      <w:r>
        <w:rPr>
          <w:position w:val="-26"/>
        </w:rPr>
        <w:object>
          <v:shape id="_x0000_i1076" o:spt="75" type="#_x0000_t75" style="height:51.4pt;width:130.7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95">
            <o:LockedField>false</o:LockedField>
          </o:OLEObject>
        </w:object>
      </w:r>
    </w:p>
    <w:p>
      <w:pPr>
        <w:pStyle w:val="64"/>
        <w:spacing w:before="156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在</w:t>
      </w:r>
      <w:r>
        <w:rPr>
          <w:rFonts w:ascii="宋体" w:hAnsi="宋体" w:eastAsia="宋体"/>
        </w:rPr>
        <w:t>实际测</w:t>
      </w:r>
      <w:r>
        <w:rPr>
          <w:rFonts w:hint="eastAsia" w:ascii="宋体" w:hAnsi="宋体" w:eastAsia="宋体"/>
        </w:rPr>
        <w:t>量时，采集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次取均值，则算术平均值的实验标准偏差为：</w:t>
      </w:r>
    </w:p>
    <w:p>
      <w:pPr>
        <w:pStyle w:val="64"/>
        <w:spacing w:before="156"/>
        <w:ind w:firstLine="480"/>
        <w:jc w:val="center"/>
      </w:pPr>
      <w:r>
        <w:rPr>
          <w:position w:val="-12"/>
        </w:rPr>
        <w:object>
          <v:shape id="_x0000_i1077" o:spt="75" type="#_x0000_t75" style="height:20.65pt;width:66.4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97">
            <o:LockedField>false</o:LockedField>
          </o:OLEObject>
        </w:object>
      </w:r>
    </w:p>
    <w:p>
      <w:pPr>
        <w:pStyle w:val="64"/>
        <w:spacing w:before="156"/>
        <w:ind w:firstLine="48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则在该点处相对标准不确定度为：</w:t>
      </w:r>
    </w:p>
    <w:p>
      <w:pPr>
        <w:pStyle w:val="64"/>
        <w:spacing w:before="156"/>
        <w:ind w:firstLine="480"/>
        <w:jc w:val="center"/>
      </w:pPr>
      <w:r>
        <w:rPr>
          <w:position w:val="-12"/>
        </w:rPr>
        <w:object>
          <v:shape id="_x0000_i1078" o:spt="75" type="#_x0000_t75" style="height:20.65pt;width:66.4pt;" o:ole="t" filled="f" o:preferrelative="t" stroked="f" coordsize="21600,21600">
            <v:path/>
            <v:fill on="f" focussize="0,0"/>
            <v:stroke on="f" joinstyle="miter"/>
            <v:imagedata r:id="rId100" embosscolor="#FFFFFF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99">
            <o:LockedField>false</o:LockedField>
          </o:OLEObject>
        </w:object>
      </w:r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A.5.1.2</w:t>
      </w:r>
      <w:r>
        <w:rPr>
          <w:rFonts w:hint="eastAsia" w:ascii="宋体" w:hAnsi="宋体" w:eastAsia="宋体" w:cs="Times New Roman"/>
          <w:lang w:val="en-US" w:eastAsia="zh-CN"/>
        </w:rPr>
        <w:t>预报仪</w:t>
      </w:r>
      <w:r>
        <w:rPr>
          <w:rFonts w:hint="eastAsia" w:ascii="宋体" w:hAnsi="宋体" w:eastAsia="宋体" w:cs="Times New Roman"/>
        </w:rPr>
        <w:t>时间</w:t>
      </w:r>
      <w:r>
        <w:rPr>
          <w:rFonts w:hint="eastAsia" w:ascii="宋体" w:hAnsi="宋体" w:eastAsia="宋体" w:cs="Times New Roman"/>
          <w:lang w:val="en-US" w:eastAsia="zh-CN"/>
        </w:rPr>
        <w:t>测量重复性引入的标准不确定度</w:t>
      </w:r>
      <w:r>
        <w:rPr>
          <w:rFonts w:ascii="宋体" w:hAnsi="宋体"/>
          <w:position w:val="-12"/>
          <w:sz w:val="24"/>
        </w:rPr>
        <w:object>
          <v:shape id="_x0000_i1079" o:spt="75" type="#_x0000_t75" style="height:25.25pt;width:13.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1">
            <o:LockedField>false</o:LockedField>
          </o:OLEObject>
        </w:object>
      </w:r>
    </w:p>
    <w:p>
      <w:pPr>
        <w:spacing w:before="156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default" w:ascii="宋体" w:hAnsi="宋体"/>
          <w:sz w:val="24"/>
        </w:rPr>
        <w:t>10ms（100Hz）</w:t>
      </w:r>
      <w:r>
        <w:rPr>
          <w:rFonts w:hint="eastAsia" w:ascii="宋体" w:hAnsi="宋体"/>
          <w:sz w:val="24"/>
          <w:lang w:val="en-US" w:eastAsia="zh-CN"/>
        </w:rPr>
        <w:t>测量点重复测量10次，标准偏差</w:t>
      </w:r>
      <w:r>
        <w:rPr>
          <w:rFonts w:hint="eastAsia" w:ascii="宋体" w:hAnsi="宋体" w:eastAsia="宋体"/>
          <w:i w:val="0"/>
          <w:sz w:val="24"/>
        </w:rPr>
        <w:t>s</w:t>
      </w:r>
      <w:r>
        <w:rPr>
          <w:rFonts w:hint="eastAsia" w:ascii="宋体" w:hAnsi="宋体" w:eastAsia="宋体"/>
          <w:sz w:val="24"/>
        </w:rPr>
        <w:t>用</w:t>
      </w:r>
      <w:r>
        <w:rPr>
          <w:rFonts w:hint="eastAsia" w:ascii="宋体" w:hAnsi="宋体"/>
          <w:sz w:val="24"/>
          <w:lang w:val="en-US" w:eastAsia="zh-CN"/>
        </w:rPr>
        <w:t>下</w:t>
      </w:r>
      <w:r>
        <w:rPr>
          <w:rFonts w:hint="eastAsia" w:ascii="宋体" w:hAnsi="宋体" w:eastAsia="宋体"/>
          <w:sz w:val="24"/>
        </w:rPr>
        <w:t>式计算。</w:t>
      </w:r>
    </w:p>
    <w:p>
      <w:pPr>
        <w:ind w:firstLine="420" w:firstLineChars="200"/>
        <w:jc w:val="center"/>
        <w:rPr>
          <w:rFonts w:hint="eastAsia" w:ascii="宋体" w:hAnsi="宋体"/>
          <w:sz w:val="24"/>
        </w:rPr>
      </w:pPr>
      <w:r>
        <w:rPr>
          <w:position w:val="-26"/>
        </w:rPr>
        <w:object>
          <v:shape id="_x0000_i1080" o:spt="75" type="#_x0000_t75" style="height:51.4pt;width:133.8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3">
            <o:LockedField>false</o:LockedField>
          </o:OLEObject>
        </w:object>
      </w:r>
    </w:p>
    <w:p>
      <w:pPr>
        <w:pStyle w:val="64"/>
        <w:spacing w:before="156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在</w:t>
      </w:r>
      <w:r>
        <w:rPr>
          <w:rFonts w:ascii="宋体" w:hAnsi="宋体" w:eastAsia="宋体"/>
        </w:rPr>
        <w:t>实际测</w:t>
      </w:r>
      <w:r>
        <w:rPr>
          <w:rFonts w:hint="eastAsia" w:ascii="宋体" w:hAnsi="宋体" w:eastAsia="宋体"/>
        </w:rPr>
        <w:t>量时，采集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次取均值，则算术平均值的实验标准偏差为：</w:t>
      </w:r>
    </w:p>
    <w:p>
      <w:pPr>
        <w:pStyle w:val="64"/>
        <w:spacing w:before="156"/>
        <w:ind w:firstLine="480"/>
        <w:jc w:val="center"/>
      </w:pPr>
      <w:r>
        <w:rPr>
          <w:position w:val="-12"/>
        </w:rPr>
        <w:object>
          <v:shape id="_x0000_i1081" o:spt="75" type="#_x0000_t75" style="height:25.25pt;width:69.4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5">
            <o:LockedField>false</o:LockedField>
          </o:OLEObject>
        </w:object>
      </w:r>
    </w:p>
    <w:p>
      <w:pPr>
        <w:pStyle w:val="64"/>
        <w:spacing w:before="156"/>
        <w:ind w:firstLine="48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则在该点处相对标准不确定度为：</w:t>
      </w:r>
    </w:p>
    <w:p>
      <w:pPr>
        <w:pStyle w:val="64"/>
        <w:spacing w:before="156"/>
        <w:ind w:firstLine="480"/>
        <w:jc w:val="center"/>
      </w:pPr>
      <w:r>
        <w:rPr>
          <w:position w:val="-12"/>
        </w:rPr>
        <w:object>
          <v:shape id="_x0000_i1082" o:spt="75" type="#_x0000_t75" style="height:25.25pt;width:68.6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7">
            <o:LockedField>false</o:LockedField>
          </o:OLEObject>
        </w:object>
      </w:r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A.5.1.3幅值一致性</w:t>
      </w:r>
      <w:r>
        <w:rPr>
          <w:rFonts w:hint="eastAsia" w:ascii="宋体" w:hAnsi="宋体" w:eastAsia="宋体" w:cs="Times New Roman"/>
          <w:lang w:val="en-US" w:eastAsia="zh-CN"/>
        </w:rPr>
        <w:t>测量重复性引入的标准不确定度</w:t>
      </w:r>
      <w:r>
        <w:rPr>
          <w:rFonts w:ascii="宋体" w:hAnsi="宋体"/>
          <w:position w:val="-12"/>
          <w:sz w:val="24"/>
        </w:rPr>
        <w:object>
          <v:shape id="_x0000_i1083" o:spt="75" type="#_x0000_t75" style="height:25.25pt;width:15.0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9">
            <o:LockedField>false</o:LockedField>
          </o:OLEObject>
        </w:object>
      </w:r>
    </w:p>
    <w:p>
      <w:pPr>
        <w:spacing w:before="156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default" w:ascii="宋体" w:hAnsi="宋体"/>
          <w:sz w:val="24"/>
        </w:rPr>
        <w:t>10ms（100Hz）</w:t>
      </w:r>
      <w:r>
        <w:rPr>
          <w:rFonts w:hint="eastAsia" w:ascii="宋体" w:hAnsi="宋体"/>
          <w:sz w:val="24"/>
          <w:lang w:val="en-US" w:eastAsia="zh-CN"/>
        </w:rPr>
        <w:t>的振动信号测量点，选择一个测试通道重复测量10次，标准偏差</w:t>
      </w:r>
      <w:r>
        <w:rPr>
          <w:rFonts w:hint="eastAsia" w:ascii="宋体" w:hAnsi="宋体" w:eastAsia="宋体"/>
          <w:i w:val="0"/>
          <w:sz w:val="24"/>
        </w:rPr>
        <w:t>s</w:t>
      </w:r>
      <w:r>
        <w:rPr>
          <w:rFonts w:hint="eastAsia" w:ascii="宋体" w:hAnsi="宋体" w:eastAsia="宋体"/>
          <w:sz w:val="24"/>
        </w:rPr>
        <w:t>用</w:t>
      </w:r>
      <w:r>
        <w:rPr>
          <w:rFonts w:hint="eastAsia" w:ascii="宋体" w:hAnsi="宋体"/>
          <w:sz w:val="24"/>
          <w:lang w:val="en-US" w:eastAsia="zh-CN"/>
        </w:rPr>
        <w:t>下</w:t>
      </w:r>
      <w:r>
        <w:rPr>
          <w:rFonts w:hint="eastAsia" w:ascii="宋体" w:hAnsi="宋体" w:eastAsia="宋体"/>
          <w:sz w:val="24"/>
        </w:rPr>
        <w:t>式计算。</w:t>
      </w:r>
    </w:p>
    <w:p>
      <w:pPr>
        <w:ind w:firstLine="420" w:firstLineChars="200"/>
        <w:jc w:val="center"/>
        <w:rPr>
          <w:rFonts w:hint="eastAsia" w:ascii="宋体" w:hAnsi="宋体"/>
          <w:sz w:val="24"/>
        </w:rPr>
      </w:pPr>
      <w:r>
        <w:rPr>
          <w:position w:val="-26"/>
        </w:rPr>
        <w:object>
          <v:shape id="_x0000_i1084" o:spt="75" type="#_x0000_t75" style="height:51.4pt;width:119.6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1">
            <o:LockedField>false</o:LockedField>
          </o:OLEObject>
        </w:object>
      </w:r>
    </w:p>
    <w:p>
      <w:pPr>
        <w:pStyle w:val="64"/>
        <w:spacing w:before="156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在</w:t>
      </w:r>
      <w:r>
        <w:rPr>
          <w:rFonts w:ascii="宋体" w:hAnsi="宋体" w:eastAsia="宋体"/>
        </w:rPr>
        <w:t>实际测</w:t>
      </w:r>
      <w:r>
        <w:rPr>
          <w:rFonts w:hint="eastAsia" w:ascii="宋体" w:hAnsi="宋体" w:eastAsia="宋体"/>
        </w:rPr>
        <w:t>量时，采集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次取均值，则算术平均值的实验标准偏差为：</w:t>
      </w:r>
    </w:p>
    <w:p>
      <w:pPr>
        <w:pStyle w:val="64"/>
        <w:spacing w:before="156"/>
        <w:ind w:firstLine="480"/>
        <w:jc w:val="center"/>
      </w:pPr>
      <w:r>
        <w:rPr>
          <w:position w:val="-12"/>
        </w:rPr>
        <w:object>
          <v:shape id="_x0000_i1085" o:spt="75" type="#_x0000_t75" style="height:25.25pt;width:49.5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3">
            <o:LockedField>false</o:LockedField>
          </o:OLEObject>
        </w:object>
      </w:r>
    </w:p>
    <w:p>
      <w:pPr>
        <w:ind w:firstLine="480" w:firstLineChars="200"/>
        <w:rPr>
          <w:rFonts w:hint="eastAsia" w:ascii="宋体" w:hAnsi="宋体"/>
          <w:sz w:val="24"/>
        </w:rPr>
      </w:pPr>
    </w:p>
    <w:p>
      <w:pPr>
        <w:ind w:firstLine="480" w:firstLineChars="200"/>
        <w:rPr>
          <w:rFonts w:hint="eastAsia" w:ascii="宋体" w:hAnsi="宋体"/>
          <w:sz w:val="24"/>
        </w:rPr>
      </w:pPr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A.5.2</w:t>
      </w:r>
      <w:r>
        <w:rPr>
          <w:rFonts w:hint="eastAsia" w:ascii="宋体" w:hAnsi="宋体"/>
          <w:sz w:val="24"/>
        </w:rPr>
        <w:t>被测对象分辨力引入的标准不确定度分量</w:t>
      </w:r>
    </w:p>
    <w:p>
      <w:pPr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每个周期50个点，</w:t>
      </w:r>
      <w:r>
        <w:rPr>
          <w:rFonts w:hint="eastAsia" w:ascii="宋体" w:hAnsi="宋体"/>
          <w:sz w:val="24"/>
          <w:lang w:val="en-US" w:eastAsia="zh-CN"/>
        </w:rPr>
        <w:t>时间和幅值都会</w:t>
      </w:r>
      <w:r>
        <w:rPr>
          <w:rFonts w:hint="eastAsia" w:ascii="宋体" w:hAnsi="宋体"/>
          <w:sz w:val="24"/>
        </w:rPr>
        <w:t>引起1个点的偏差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则</w:t>
      </w:r>
      <w:r>
        <w:rPr>
          <w:rFonts w:hint="eastAsia" w:ascii="宋体" w:hAnsi="宋体"/>
          <w:sz w:val="24"/>
        </w:rPr>
        <w:t>被测对象分辨力引入的标准不确定度分量应当将1/50作为分辨率考虑，</w:t>
      </w:r>
      <w:r>
        <w:rPr>
          <w:rFonts w:hint="eastAsia" w:ascii="宋体" w:hAnsi="宋体"/>
          <w:sz w:val="24"/>
          <w:lang w:val="en-US" w:eastAsia="zh-CN"/>
        </w:rPr>
        <w:t>则</w:t>
      </w:r>
    </w:p>
    <w:p>
      <w:pPr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position w:val="-12"/>
          <w:sz w:val="24"/>
        </w:rPr>
        <w:object>
          <v:shape id="_x0000_i1086" o:spt="75" type="#_x0000_t75" style="height:20.65pt;width:43.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5">
            <o:LockedField>false</o:LockedField>
          </o:OLEObject>
        </w:object>
      </w:r>
    </w:p>
    <w:p>
      <w:pPr>
        <w:ind w:firstLine="480" w:firstLineChars="200"/>
        <w:rPr>
          <w:rFonts w:hint="eastAsia" w:ascii="宋体" w:hAnsi="宋体"/>
          <w:sz w:val="24"/>
        </w:rPr>
      </w:pPr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A.5.3</w:t>
      </w:r>
      <w:r>
        <w:rPr>
          <w:rFonts w:hint="eastAsia" w:ascii="宋体" w:hAnsi="宋体" w:eastAsia="宋体"/>
          <w:sz w:val="24"/>
          <w:lang w:val="en-US" w:eastAsia="zh-CN"/>
        </w:rPr>
        <w:t>标准器</w:t>
      </w:r>
      <w:r>
        <w:rPr>
          <w:rFonts w:hint="eastAsia" w:ascii="宋体" w:hAnsi="宋体"/>
          <w:sz w:val="24"/>
        </w:rPr>
        <w:t>引入的标准不确定度分量</w:t>
      </w:r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A.5.3.1</w:t>
      </w:r>
      <w:r>
        <w:rPr>
          <w:rFonts w:hint="eastAsia" w:ascii="宋体" w:hAnsi="宋体" w:eastAsia="宋体" w:cs="Times New Roman"/>
          <w:lang w:val="en-US" w:eastAsia="zh-CN"/>
        </w:rPr>
        <w:t>正弦信号发生器引入的标准不确定度分量</w:t>
      </w:r>
    </w:p>
    <w:p>
      <w:pPr>
        <w:pStyle w:val="9"/>
        <w:ind w:left="0" w:leftChars="0" w:right="-197" w:firstLine="600" w:firstLineChars="25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函数信号发生器的</w:t>
      </w:r>
      <w:r>
        <w:rPr>
          <w:rFonts w:hint="eastAsia" w:ascii="Times New Roman" w:hAnsi="Times New Roman"/>
          <w:szCs w:val="24"/>
        </w:rPr>
        <w:t>准确度等级为</w:t>
      </w:r>
      <w:r>
        <w:rPr>
          <w:rFonts w:ascii="Times New Roman" w:hAnsi="Times New Roman"/>
          <w:szCs w:val="24"/>
        </w:rPr>
        <w:t>1</w:t>
      </w:r>
      <w:r>
        <w:rPr>
          <w:rFonts w:hint="eastAsia" w:ascii="Times New Roman" w:hAnsi="Times New Roman"/>
          <w:szCs w:val="24"/>
        </w:rPr>
        <w:t>×</w:t>
      </w:r>
      <w:r>
        <w:rPr>
          <w:rFonts w:ascii="Times New Roman" w:hAnsi="Times New Roman"/>
          <w:szCs w:val="24"/>
        </w:rPr>
        <w:t>10</w:t>
      </w:r>
      <w:r>
        <w:rPr>
          <w:rFonts w:ascii="Times New Roman" w:hAnsi="Times New Roman"/>
          <w:szCs w:val="24"/>
          <w:vertAlign w:val="superscript"/>
        </w:rPr>
        <w:t>-5</w:t>
      </w:r>
      <w:r>
        <w:rPr>
          <w:rFonts w:hint="eastAsia" w:ascii="Times New Roman" w:hAnsi="Times New Roman"/>
          <w:szCs w:val="24"/>
        </w:rPr>
        <w:t>，取均匀分布</w:t>
      </w:r>
      <w:r>
        <w:rPr>
          <w:rFonts w:ascii="Times New Roman" w:hAnsi="Times New Roman"/>
          <w:szCs w:val="24"/>
        </w:rPr>
        <w:t>：</w:t>
      </w:r>
    </w:p>
    <w:p>
      <w:pPr>
        <w:ind w:firstLine="420" w:firstLineChars="200"/>
        <w:jc w:val="center"/>
        <w:rPr>
          <w:rFonts w:hint="eastAsia" w:ascii="宋体" w:hAnsi="宋体"/>
          <w:sz w:val="24"/>
        </w:rPr>
      </w:pPr>
      <w:r>
        <w:rPr>
          <w:position w:val="-28"/>
        </w:rPr>
        <w:object>
          <v:shape id="_x0000_i1087" o:spt="75" type="#_x0000_t75" style="height:36.4pt;width:112.2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7">
            <o:LockedField>false</o:LockedField>
          </o:OLEObject>
        </w:object>
      </w:r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A.5.3.2</w:t>
      </w:r>
      <w:r>
        <w:rPr>
          <w:rFonts w:hint="eastAsia" w:ascii="宋体" w:hAnsi="宋体" w:eastAsia="宋体" w:cs="Times New Roman"/>
          <w:lang w:val="en-US" w:eastAsia="zh-CN"/>
        </w:rPr>
        <w:t>标准振动台引入的标准不确定度分量</w:t>
      </w:r>
    </w:p>
    <w:p>
      <w:pPr>
        <w:pStyle w:val="9"/>
        <w:ind w:left="0" w:leftChars="0" w:right="-197" w:firstLine="600" w:firstLineChars="25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  <w:lang w:val="en-US" w:eastAsia="zh-CN"/>
        </w:rPr>
        <w:t>标准振动台</w:t>
      </w:r>
      <w:r>
        <w:rPr>
          <w:rFonts w:ascii="Times New Roman" w:hAnsi="Times New Roman"/>
          <w:szCs w:val="24"/>
        </w:rPr>
        <w:t>的</w:t>
      </w:r>
      <w:r>
        <w:rPr>
          <w:rFonts w:hint="eastAsia" w:ascii="Times New Roman" w:hAnsi="Times New Roman"/>
          <w:szCs w:val="24"/>
          <w:lang w:val="en-US" w:eastAsia="zh-CN"/>
        </w:rPr>
        <w:t>频率示值误差为0，幅值稳定性为0.06%</w:t>
      </w:r>
      <w:r>
        <w:rPr>
          <w:rFonts w:hint="eastAsia" w:ascii="Times New Roman" w:hAnsi="Times New Roman"/>
          <w:szCs w:val="24"/>
        </w:rPr>
        <w:t>，取均匀分布</w:t>
      </w:r>
      <w:r>
        <w:rPr>
          <w:rFonts w:ascii="Times New Roman" w:hAnsi="Times New Roman"/>
          <w:szCs w:val="24"/>
        </w:rPr>
        <w:t>：</w:t>
      </w:r>
    </w:p>
    <w:p>
      <w:pPr>
        <w:ind w:firstLine="420" w:firstLineChars="200"/>
        <w:jc w:val="center"/>
        <w:rPr>
          <w:rFonts w:hint="eastAsia" w:ascii="宋体" w:hAnsi="宋体"/>
          <w:sz w:val="24"/>
        </w:rPr>
      </w:pPr>
      <w:r>
        <w:rPr>
          <w:position w:val="-28"/>
        </w:rPr>
        <w:object>
          <v:shape id="_x0000_i1088" o:spt="75" type="#_x0000_t75" style="height:36.4pt;width:118.3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9">
            <o:LockedField>false</o:LockedField>
          </o:OLEObject>
        </w:object>
      </w:r>
    </w:p>
    <w:p>
      <w:pPr>
        <w:ind w:firstLine="480" w:firstLineChars="200"/>
        <w:rPr>
          <w:rFonts w:hint="eastAsia" w:ascii="宋体" w:hAnsi="宋体"/>
          <w:sz w:val="24"/>
        </w:rPr>
      </w:pPr>
    </w:p>
    <w:p>
      <w:pPr>
        <w:pStyle w:val="64"/>
        <w:spacing w:line="240" w:lineRule="auto"/>
        <w:ind w:firstLine="0" w:firstLineChars="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 w:eastAsia="宋体"/>
        </w:rPr>
        <w:t>A.</w:t>
      </w:r>
      <w:r>
        <w:rPr>
          <w:rFonts w:hint="eastAsia" w:ascii="宋体" w:hAnsi="宋体" w:eastAsia="宋体"/>
          <w:lang w:val="en-US" w:eastAsia="zh-CN"/>
        </w:rPr>
        <w:t>6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标准不确定度分量汇总表见表A.1、A.2和A.3</w:t>
      </w:r>
    </w:p>
    <w:p>
      <w:pPr>
        <w:pStyle w:val="64"/>
        <w:spacing w:line="240" w:lineRule="auto"/>
        <w:ind w:firstLine="0" w:firstLineChars="0"/>
        <w:rPr>
          <w:rFonts w:hint="default" w:ascii="宋体" w:hAnsi="宋体"/>
          <w:sz w:val="24"/>
          <w:lang w:val="en-US" w:eastAsia="zh-CN"/>
        </w:rPr>
      </w:pPr>
    </w:p>
    <w:p>
      <w:pPr>
        <w:pStyle w:val="6"/>
        <w:jc w:val="center"/>
        <w:rPr>
          <w:rFonts w:hint="default" w:eastAsia="黑体"/>
          <w:lang w:val="en-US" w:eastAsia="zh-CN"/>
        </w:rPr>
      </w:pPr>
      <w:r>
        <w:t xml:space="preserve">A. </w:t>
      </w:r>
      <w:r>
        <w:fldChar w:fldCharType="begin"/>
      </w:r>
      <w:r>
        <w:instrText xml:space="preserve"> SEQ A.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>分析仪时间相对误差</w:t>
      </w:r>
      <w:r>
        <w:rPr>
          <w:rFonts w:hint="eastAsia"/>
          <w:lang w:val="en-US" w:eastAsia="zh-CN"/>
        </w:rPr>
        <w:t>标准不确定度分量汇总表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标准不确定度符号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不确定度来源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标准不确定度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宋体" w:hAnsi="宋体"/>
                <w:sz w:val="24"/>
                <w:vertAlign w:val="baseline"/>
              </w:rPr>
            </w:pPr>
            <w:r>
              <w:rPr>
                <w:rFonts w:hint="eastAsia" w:ascii="宋体" w:hAnsi="宋体"/>
                <w:position w:val="-12"/>
                <w:sz w:val="24"/>
                <w:vertAlign w:val="baseline"/>
              </w:rPr>
              <w:object>
                <v:shape id="_x0000_i1089" o:spt="75" type="#_x0000_t75" style="height:18pt;width:20pt;" o:ole="t" filled="f" o:preferrelative="t" stroked="f" coordsize="21600,21600">
                  <v:path/>
                  <v:fill on="f" focussize="0,0"/>
                  <v:stroke on="f"/>
                  <v:imagedata r:id="rId122" o:title=""/>
                  <o:lock v:ext="edit" aspectratio="f"/>
                  <w10:wrap type="none"/>
                  <w10:anchorlock/>
                </v:shape>
                <o:OLEObject Type="Embed" ProgID="Equation.DSMT4" ShapeID="_x0000_i1089" DrawAspect="Content" ObjectID="_1468075789" r:id="rId121">
                  <o:LockedField>false</o:LockedField>
                </o:OLEObject>
              </w:object>
            </w:r>
          </w:p>
        </w:tc>
        <w:tc>
          <w:tcPr>
            <w:tcW w:w="2841" w:type="dxa"/>
          </w:tcPr>
          <w:p>
            <w:pPr>
              <w:rPr>
                <w:rFonts w:hint="eastAsia" w:ascii="宋体" w:hAnsi="宋体"/>
                <w:sz w:val="24"/>
                <w:vertAlign w:val="baseline"/>
              </w:rPr>
            </w:pPr>
            <w:r>
              <w:rPr>
                <w:rFonts w:hint="eastAsia" w:ascii="宋体" w:hAnsi="宋体" w:eastAsia="宋体" w:cs="Times New Roman"/>
              </w:rPr>
              <w:t>分析仪时间</w:t>
            </w:r>
            <w:r>
              <w:rPr>
                <w:rFonts w:hint="eastAsia" w:ascii="宋体" w:hAnsi="宋体" w:eastAsia="宋体" w:cs="Times New Roman"/>
                <w:lang w:val="en-US" w:eastAsia="zh-CN"/>
              </w:rPr>
              <w:t>测量重复性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0.64%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宋体" w:hAnsi="宋体"/>
                <w:sz w:val="24"/>
                <w:vertAlign w:val="baseline"/>
              </w:rPr>
            </w:pPr>
            <w:r>
              <w:rPr>
                <w:rFonts w:hint="eastAsia" w:ascii="宋体" w:hAnsi="宋体"/>
                <w:position w:val="-12"/>
                <w:sz w:val="24"/>
                <w:vertAlign w:val="baseline"/>
              </w:rPr>
              <w:object>
                <v:shape id="_x0000_i1090" o:spt="75" type="#_x0000_t75" style="height:18pt;width:21pt;" o:ole="t" filled="f" o:preferrelative="t" stroked="f" coordsize="21600,21600">
                  <v:path/>
                  <v:fill on="f" focussize="0,0"/>
                  <v:stroke on="f"/>
                  <v:imagedata r:id="rId124" o:title=""/>
                  <o:lock v:ext="edit" aspectratio="f"/>
                  <w10:wrap type="none"/>
                  <w10:anchorlock/>
                </v:shape>
                <o:OLEObject Type="Embed" ProgID="Equation.DSMT4" ShapeID="_x0000_i1090" DrawAspect="Content" ObjectID="_1468075790" r:id="rId123">
                  <o:LockedField>false</o:LockedField>
                </o:OLEObject>
              </w:object>
            </w:r>
          </w:p>
        </w:tc>
        <w:tc>
          <w:tcPr>
            <w:tcW w:w="2841" w:type="dxa"/>
          </w:tcPr>
          <w:p>
            <w:pPr>
              <w:rPr>
                <w:rFonts w:hint="eastAsia" w:ascii="宋体" w:hAnsi="宋体"/>
                <w:sz w:val="24"/>
                <w:vertAlign w:val="baseline"/>
              </w:rPr>
            </w:pPr>
            <w:r>
              <w:rPr>
                <w:rFonts w:hint="eastAsia" w:ascii="宋体" w:hAnsi="宋体"/>
                <w:sz w:val="24"/>
              </w:rPr>
              <w:t>被测对象分辨力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宋体" w:hAnsi="宋体"/>
                <w:position w:val="-12"/>
                <w:sz w:val="24"/>
                <w:vertAlign w:val="baseline"/>
              </w:rPr>
            </w:pPr>
            <w:r>
              <w:rPr>
                <w:rFonts w:hint="eastAsia" w:ascii="宋体" w:hAnsi="宋体"/>
                <w:position w:val="-12"/>
                <w:sz w:val="24"/>
                <w:vertAlign w:val="baseline"/>
              </w:rPr>
              <w:object>
                <v:shape id="_x0000_i1091" o:spt="75" type="#_x0000_t75" style="height:18pt;width:20pt;" o:ole="t" filled="f" o:preferrelative="t" stroked="f" coordsize="21600,21600">
                  <v:path/>
                  <v:fill on="f" focussize="0,0"/>
                  <v:stroke on="f"/>
                  <v:imagedata r:id="rId126" o:title=""/>
                  <o:lock v:ext="edit" aspectratio="f"/>
                  <w10:wrap type="none"/>
                  <w10:anchorlock/>
                </v:shape>
                <o:OLEObject Type="Embed" ProgID="Equation.DSMT4" ShapeID="_x0000_i1091" DrawAspect="Content" ObjectID="_1468075791" r:id="rId125">
                  <o:LockedField>false</o:LockedField>
                </o:OLEObject>
              </w:object>
            </w:r>
          </w:p>
        </w:tc>
        <w:tc>
          <w:tcPr>
            <w:tcW w:w="2841" w:type="dxa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函数信号发生器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position w:val="-6"/>
                <w:sz w:val="24"/>
                <w:vertAlign w:val="baseline"/>
                <w:lang w:val="en-US" w:eastAsia="zh-CN"/>
              </w:rPr>
              <w:object>
                <v:shape id="_x0000_i1092" o:spt="75" type="#_x0000_t75" style="height:16pt;width:42.95pt;" o:ole="t" filled="f" o:preferrelative="t" stroked="f" coordsize="21600,21600">
                  <v:path/>
                  <v:fill on="f" focussize="0,0"/>
                  <v:stroke on="f"/>
                  <v:imagedata r:id="rId128" o:title=""/>
                  <o:lock v:ext="edit" aspectratio="f"/>
                  <w10:wrap type="none"/>
                  <w10:anchorlock/>
                </v:shape>
                <o:OLEObject Type="Embed" ProgID="Equation.DSMT4" ShapeID="_x0000_i1092" DrawAspect="Content" ObjectID="_1468075792" r:id="rId127">
                  <o:LockedField>false</o:LockedField>
                </o:OLEObject>
              </w:object>
            </w:r>
          </w:p>
        </w:tc>
      </w:tr>
    </w:tbl>
    <w:p>
      <w:pPr>
        <w:pStyle w:val="6"/>
        <w:jc w:val="center"/>
        <w:rPr>
          <w:rFonts w:hint="default" w:eastAsia="黑体"/>
          <w:lang w:val="en-US" w:eastAsia="zh-CN"/>
        </w:rPr>
      </w:pPr>
      <w:r>
        <w:t xml:space="preserve">A. </w:t>
      </w:r>
      <w:r>
        <w:rPr>
          <w:rFonts w:hint="eastAsia"/>
          <w:lang w:val="en-US" w:eastAsia="zh-CN"/>
        </w:rPr>
        <w:t>2预报</w:t>
      </w:r>
      <w:r>
        <w:rPr>
          <w:rFonts w:hint="eastAsia"/>
        </w:rPr>
        <w:t>仪时间相对误差</w:t>
      </w:r>
      <w:r>
        <w:rPr>
          <w:rFonts w:hint="eastAsia"/>
          <w:lang w:val="en-US" w:eastAsia="zh-CN"/>
        </w:rPr>
        <w:t>标准不确定度分量汇总表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标准不确定度符号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不确定度来源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标准不确定度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宋体" w:hAnsi="宋体"/>
                <w:sz w:val="24"/>
                <w:vertAlign w:val="baseline"/>
              </w:rPr>
            </w:pPr>
            <w:r>
              <w:rPr>
                <w:rFonts w:hint="eastAsia" w:ascii="宋体" w:hAnsi="宋体"/>
                <w:position w:val="-12"/>
                <w:sz w:val="24"/>
                <w:vertAlign w:val="baseline"/>
              </w:rPr>
              <w:object>
                <v:shape id="_x0000_i1093" o:spt="75" type="#_x0000_t75" style="height:22pt;width:22pt;" o:ole="t" filled="f" o:preferrelative="t" stroked="f" coordsize="21600,21600">
                  <v:path/>
                  <v:fill on="f" focussize="0,0"/>
                  <v:stroke on="f"/>
                  <v:imagedata r:id="rId130" o:title=""/>
                  <o:lock v:ext="edit" aspectratio="f"/>
                  <w10:wrap type="none"/>
                  <w10:anchorlock/>
                </v:shape>
                <o:OLEObject Type="Embed" ProgID="Equation.DSMT4" ShapeID="_x0000_i1093" DrawAspect="Content" ObjectID="_1468075793" r:id="rId129">
                  <o:LockedField>false</o:LockedField>
                </o:OLEObject>
              </w:object>
            </w:r>
          </w:p>
        </w:tc>
        <w:tc>
          <w:tcPr>
            <w:tcW w:w="2841" w:type="dxa"/>
          </w:tcPr>
          <w:p>
            <w:pPr>
              <w:rPr>
                <w:rFonts w:hint="eastAsia" w:ascii="宋体" w:hAnsi="宋体"/>
                <w:sz w:val="24"/>
                <w:vertAlign w:val="baseline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预报</w:t>
            </w:r>
            <w:r>
              <w:rPr>
                <w:rFonts w:hint="eastAsia" w:ascii="宋体" w:hAnsi="宋体" w:eastAsia="宋体" w:cs="Times New Roman"/>
              </w:rPr>
              <w:t>仪时间</w:t>
            </w:r>
            <w:r>
              <w:rPr>
                <w:rFonts w:hint="eastAsia" w:ascii="宋体" w:hAnsi="宋体" w:eastAsia="宋体" w:cs="Times New Roman"/>
                <w:lang w:val="en-US" w:eastAsia="zh-CN"/>
              </w:rPr>
              <w:t>测量重复性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0.64%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宋体" w:hAnsi="宋体"/>
                <w:sz w:val="24"/>
                <w:vertAlign w:val="baseline"/>
              </w:rPr>
            </w:pPr>
            <w:r>
              <w:rPr>
                <w:rFonts w:hint="eastAsia" w:ascii="宋体" w:hAnsi="宋体"/>
                <w:position w:val="-12"/>
                <w:sz w:val="24"/>
                <w:vertAlign w:val="baseline"/>
              </w:rPr>
              <w:object>
                <v:shape id="_x0000_i1094" o:spt="75" type="#_x0000_t75" style="height:18pt;width:21pt;" o:ole="t" filled="f" o:preferrelative="t" stroked="f" coordsize="21600,21600">
                  <v:path/>
                  <v:fill on="f" focussize="0,0"/>
                  <v:stroke on="f"/>
                  <v:imagedata r:id="rId132" o:title=""/>
                  <o:lock v:ext="edit" aspectratio="f"/>
                  <w10:wrap type="none"/>
                  <w10:anchorlock/>
                </v:shape>
                <o:OLEObject Type="Embed" ProgID="Equation.DSMT4" ShapeID="_x0000_i1094" DrawAspect="Content" ObjectID="_1468075794" r:id="rId131">
                  <o:LockedField>false</o:LockedField>
                </o:OLEObject>
              </w:object>
            </w:r>
          </w:p>
        </w:tc>
        <w:tc>
          <w:tcPr>
            <w:tcW w:w="2841" w:type="dxa"/>
          </w:tcPr>
          <w:p>
            <w:pPr>
              <w:rPr>
                <w:rFonts w:hint="eastAsia" w:ascii="宋体" w:hAnsi="宋体"/>
                <w:sz w:val="24"/>
                <w:vertAlign w:val="baseline"/>
              </w:rPr>
            </w:pPr>
            <w:r>
              <w:rPr>
                <w:rFonts w:hint="eastAsia" w:ascii="宋体" w:hAnsi="宋体"/>
                <w:sz w:val="24"/>
              </w:rPr>
              <w:t>被测对象分辨力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宋体" w:hAnsi="宋体"/>
                <w:position w:val="-12"/>
                <w:sz w:val="24"/>
                <w:vertAlign w:val="baseline"/>
              </w:rPr>
            </w:pPr>
            <w:r>
              <w:rPr>
                <w:rFonts w:hint="eastAsia" w:ascii="宋体" w:hAnsi="宋体"/>
                <w:position w:val="-12"/>
                <w:sz w:val="24"/>
                <w:vertAlign w:val="baseline"/>
              </w:rPr>
              <w:object>
                <v:shape id="_x0000_i1095" o:spt="75" type="#_x0000_t75" style="height:22pt;width:23pt;" o:ole="t" filled="f" o:preferrelative="t" stroked="f" coordsize="21600,21600">
                  <v:path/>
                  <v:fill on="f" focussize="0,0"/>
                  <v:stroke on="f"/>
                  <v:imagedata r:id="rId134" o:title=""/>
                  <o:lock v:ext="edit" aspectratio="f"/>
                  <w10:wrap type="none"/>
                  <w10:anchorlock/>
                </v:shape>
                <o:OLEObject Type="Embed" ProgID="Equation.DSMT4" ShapeID="_x0000_i1095" DrawAspect="Content" ObjectID="_1468075795" r:id="rId133">
                  <o:LockedField>false</o:LockedField>
                </o:OLEObject>
              </w:object>
            </w:r>
          </w:p>
        </w:tc>
        <w:tc>
          <w:tcPr>
            <w:tcW w:w="2841" w:type="dxa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标准振动台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position w:val="-6"/>
                <w:sz w:val="24"/>
                <w:vertAlign w:val="baseline"/>
                <w:lang w:val="en-US" w:eastAsia="zh-CN"/>
              </w:rPr>
              <w:object>
                <v:shape id="_x0000_i1096" o:spt="75" type="#_x0000_t75" style="height:16pt;width:44pt;" o:ole="t" filled="f" o:preferrelative="t" stroked="f" coordsize="21600,21600">
                  <v:path/>
                  <v:fill on="f" focussize="0,0"/>
                  <v:stroke on="f"/>
                  <v:imagedata r:id="rId136" o:title=""/>
                  <o:lock v:ext="edit" aspectratio="f"/>
                  <w10:wrap type="none"/>
                  <w10:anchorlock/>
                </v:shape>
                <o:OLEObject Type="Embed" ProgID="Equation.DSMT4" ShapeID="_x0000_i1096" DrawAspect="Content" ObjectID="_1468075796" r:id="rId135">
                  <o:LockedField>false</o:LockedField>
                </o:OLEObject>
              </w:object>
            </w:r>
          </w:p>
        </w:tc>
      </w:tr>
    </w:tbl>
    <w:p>
      <w:pPr>
        <w:jc w:val="center"/>
      </w:pPr>
    </w:p>
    <w:p/>
    <w:p>
      <w:pPr>
        <w:pStyle w:val="6"/>
        <w:jc w:val="center"/>
        <w:rPr>
          <w:rFonts w:hint="default" w:eastAsia="黑体"/>
          <w:lang w:val="en-US" w:eastAsia="zh-CN"/>
        </w:rPr>
      </w:pPr>
      <w:r>
        <w:t xml:space="preserve">A. </w:t>
      </w:r>
      <w:r>
        <w:rPr>
          <w:rFonts w:hint="eastAsia"/>
          <w:lang w:val="en-US" w:eastAsia="zh-CN"/>
        </w:rPr>
        <w:t>3幅值一致性标准不确定度分量汇总表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标准不确定度符号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不确定度来源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标准不确定度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宋体" w:hAnsi="宋体"/>
                <w:sz w:val="24"/>
                <w:vertAlign w:val="baseline"/>
              </w:rPr>
            </w:pPr>
            <w:r>
              <w:rPr>
                <w:rFonts w:hint="eastAsia" w:ascii="宋体" w:hAnsi="宋体"/>
                <w:position w:val="-12"/>
                <w:sz w:val="24"/>
                <w:vertAlign w:val="baseline"/>
              </w:rPr>
              <w:object>
                <v:shape id="_x0000_i1097" o:spt="75" type="#_x0000_t75" style="height:22pt;width:24pt;" o:ole="t" filled="f" o:preferrelative="t" stroked="f" coordsize="21600,21600">
                  <v:path/>
                  <v:fill on="f" focussize="0,0"/>
                  <v:stroke on="f"/>
                  <v:imagedata r:id="rId138" o:title=""/>
                  <o:lock v:ext="edit" aspectratio="f"/>
                  <w10:wrap type="none"/>
                  <w10:anchorlock/>
                </v:shape>
                <o:OLEObject Type="Embed" ProgID="Equation.DSMT4" ShapeID="_x0000_i1097" DrawAspect="Content" ObjectID="_1468075797" r:id="rId137">
                  <o:LockedField>false</o:LockedField>
                </o:OLEObject>
              </w:object>
            </w:r>
          </w:p>
        </w:tc>
        <w:tc>
          <w:tcPr>
            <w:tcW w:w="2841" w:type="dxa"/>
          </w:tcPr>
          <w:p>
            <w:pPr>
              <w:rPr>
                <w:rFonts w:hint="eastAsia" w:ascii="宋体" w:hAnsi="宋体"/>
                <w:sz w:val="24"/>
                <w:vertAlign w:val="baseline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测量重复性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宋体" w:hAnsi="宋体"/>
                <w:sz w:val="24"/>
                <w:vertAlign w:val="baseline"/>
              </w:rPr>
            </w:pPr>
            <w:r>
              <w:rPr>
                <w:rFonts w:hint="eastAsia" w:ascii="宋体" w:hAnsi="宋体"/>
                <w:position w:val="-12"/>
                <w:sz w:val="24"/>
                <w:vertAlign w:val="baseline"/>
              </w:rPr>
              <w:object>
                <v:shape id="_x0000_i1098" o:spt="75" type="#_x0000_t75" style="height:18pt;width:21pt;" o:ole="t" filled="f" o:preferrelative="t" stroked="f" coordsize="21600,21600">
                  <v:path/>
                  <v:fill on="f" focussize="0,0"/>
                  <v:stroke on="f"/>
                  <v:imagedata r:id="rId132" o:title=""/>
                  <o:lock v:ext="edit" aspectratio="f"/>
                  <w10:wrap type="none"/>
                  <w10:anchorlock/>
                </v:shape>
                <o:OLEObject Type="Embed" ProgID="Equation.DSMT4" ShapeID="_x0000_i1098" DrawAspect="Content" ObjectID="_1468075798" r:id="rId139">
                  <o:LockedField>false</o:LockedField>
                </o:OLEObject>
              </w:object>
            </w:r>
          </w:p>
        </w:tc>
        <w:tc>
          <w:tcPr>
            <w:tcW w:w="2841" w:type="dxa"/>
          </w:tcPr>
          <w:p>
            <w:pPr>
              <w:rPr>
                <w:rFonts w:hint="eastAsia" w:ascii="宋体" w:hAnsi="宋体"/>
                <w:sz w:val="24"/>
                <w:vertAlign w:val="baseline"/>
              </w:rPr>
            </w:pPr>
            <w:r>
              <w:rPr>
                <w:rFonts w:hint="eastAsia" w:ascii="宋体" w:hAnsi="宋体"/>
                <w:sz w:val="24"/>
              </w:rPr>
              <w:t>被测对象分辨力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宋体" w:hAnsi="宋体"/>
                <w:position w:val="-12"/>
                <w:sz w:val="24"/>
                <w:vertAlign w:val="baseline"/>
              </w:rPr>
            </w:pPr>
            <w:r>
              <w:rPr>
                <w:rFonts w:hint="eastAsia" w:ascii="宋体" w:hAnsi="宋体"/>
                <w:position w:val="-12"/>
                <w:sz w:val="24"/>
                <w:vertAlign w:val="baseline"/>
              </w:rPr>
              <w:object>
                <v:shape id="_x0000_i1099" o:spt="75" type="#_x0000_t75" style="height:22pt;width:23pt;" o:ole="t" filled="f" o:preferrelative="t" stroked="f" coordsize="21600,21600">
                  <v:path/>
                  <v:fill on="f" focussize="0,0"/>
                  <v:stroke on="f"/>
                  <v:imagedata r:id="rId134" o:title=""/>
                  <o:lock v:ext="edit" aspectratio="f"/>
                  <w10:wrap type="none"/>
                  <w10:anchorlock/>
                </v:shape>
                <o:OLEObject Type="Embed" ProgID="Equation.DSMT4" ShapeID="_x0000_i1099" DrawAspect="Content" ObjectID="_1468075799" r:id="rId140">
                  <o:LockedField>false</o:LockedField>
                </o:OLEObject>
              </w:object>
            </w:r>
          </w:p>
        </w:tc>
        <w:tc>
          <w:tcPr>
            <w:tcW w:w="2841" w:type="dxa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标准振动台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position w:val="-6"/>
                <w:sz w:val="24"/>
                <w:vertAlign w:val="baseline"/>
                <w:lang w:val="en-US" w:eastAsia="zh-CN"/>
              </w:rPr>
              <w:object>
                <v:shape id="_x0000_i1100" o:spt="75" type="#_x0000_t75" style="height:16pt;width:44pt;" o:ole="t" filled="f" o:preferrelative="t" stroked="f" coordsize="21600,21600">
                  <v:path/>
                  <v:fill on="f" focussize="0,0"/>
                  <v:stroke on="f"/>
                  <v:imagedata r:id="rId142" o:title=""/>
                  <o:lock v:ext="edit" aspectratio="f"/>
                  <w10:wrap type="none"/>
                  <w10:anchorlock/>
                </v:shape>
                <o:OLEObject Type="Embed" ProgID="Equation.DSMT4" ShapeID="_x0000_i1100" DrawAspect="Content" ObjectID="_1468075800" r:id="rId141">
                  <o:LockedField>false</o:LockedField>
                </o:OLEObject>
              </w:object>
            </w:r>
          </w:p>
        </w:tc>
      </w:tr>
    </w:tbl>
    <w:p>
      <w:pPr>
        <w:ind w:firstLine="480" w:firstLineChars="200"/>
        <w:rPr>
          <w:rFonts w:hint="eastAsia" w:ascii="宋体" w:hAnsi="宋体"/>
          <w:sz w:val="24"/>
        </w:rPr>
      </w:pPr>
    </w:p>
    <w:p>
      <w:pPr>
        <w:pStyle w:val="64"/>
        <w:spacing w:line="240" w:lineRule="auto"/>
        <w:ind w:firstLine="0" w:firstLineChars="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 w:eastAsia="宋体"/>
        </w:rPr>
        <w:t>A.</w:t>
      </w:r>
      <w:r>
        <w:rPr>
          <w:rFonts w:hint="eastAsia" w:ascii="宋体" w:hAnsi="宋体" w:eastAsia="宋体"/>
          <w:lang w:val="en-US" w:eastAsia="zh-CN"/>
        </w:rPr>
        <w:t>7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合成标准不确定度</w:t>
      </w:r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A.7.1</w:t>
      </w:r>
      <w:r>
        <w:rPr>
          <w:rFonts w:hint="eastAsia"/>
        </w:rPr>
        <w:t>分析仪时间相对误差</w:t>
      </w:r>
      <w:r>
        <w:rPr>
          <w:rFonts w:hint="eastAsia"/>
          <w:lang w:val="en-US" w:eastAsia="zh-CN"/>
        </w:rPr>
        <w:t>标准合成</w:t>
      </w:r>
      <w:r>
        <w:rPr>
          <w:rFonts w:hint="eastAsia" w:ascii="宋体" w:hAnsi="宋体"/>
          <w:sz w:val="24"/>
        </w:rPr>
        <w:t>不确定度</w:t>
      </w:r>
      <w:r>
        <w:rPr>
          <w:rFonts w:hint="default" w:ascii="宋体" w:hAnsi="宋体" w:eastAsia="宋体"/>
          <w:position w:val="-12"/>
          <w:lang w:val="en-US" w:eastAsia="zh-CN"/>
        </w:rPr>
        <w:object>
          <v:shape id="_x0000_i1101" o:spt="75" type="#_x0000_t75" style="height:18pt;width:13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f"/>
            <w10:wrap type="none"/>
            <w10:anchorlock/>
          </v:shape>
          <o:OLEObject Type="Embed" ProgID="Equation.DSMT4" ShapeID="_x0000_i1101" DrawAspect="Content" ObjectID="_1468075801" r:id="rId143">
            <o:LockedField>false</o:LockedField>
          </o:OLEObject>
        </w:object>
      </w:r>
      <w:r>
        <w:rPr>
          <w:rFonts w:hint="eastAsia" w:ascii="宋体" w:hAnsi="宋体" w:eastAsia="等线"/>
          <w:position w:val="0"/>
          <w:lang w:val="en-US" w:eastAsia="zh-CN"/>
        </w:rPr>
        <w:t>计算</w:t>
      </w:r>
    </w:p>
    <w:p>
      <w:pPr>
        <w:ind w:firstLine="480" w:firstLineChars="200"/>
        <w:rPr>
          <w:rFonts w:hint="eastAsia" w:ascii="宋体" w:hAnsi="宋体"/>
          <w:position w:val="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由于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02" o:spt="75" type="#_x0000_t75" style="height:18pt;width:20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f"/>
            <w10:wrap type="none"/>
            <w10:anchorlock/>
          </v:shape>
          <o:OLEObject Type="Embed" ProgID="Equation.DSMT4" ShapeID="_x0000_i1102" DrawAspect="Content" ObjectID="_1468075802" r:id="rId145">
            <o:LockedField>false</o:LockedField>
          </o:OLEObject>
        </w:object>
      </w:r>
      <w:r>
        <w:rPr>
          <w:rFonts w:hint="eastAsia" w:ascii="宋体" w:hAnsi="宋体"/>
          <w:position w:val="-12"/>
          <w:sz w:val="24"/>
          <w:vertAlign w:val="baseline"/>
          <w:lang w:eastAsia="zh-CN"/>
        </w:rPr>
        <w:t>、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03" o:spt="75" type="#_x0000_t75" style="height:18pt;width:2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f"/>
            <w10:wrap type="none"/>
            <w10:anchorlock/>
          </v:shape>
          <o:OLEObject Type="Embed" ProgID="Equation.DSMT4" ShapeID="_x0000_i1103" DrawAspect="Content" ObjectID="_1468075803" r:id="rId146">
            <o:LockedField>false</o:LockedField>
          </o:OLEObject>
        </w:object>
      </w:r>
      <w:r>
        <w:rPr>
          <w:rFonts w:hint="eastAsia" w:ascii="宋体" w:hAnsi="宋体"/>
          <w:position w:val="-12"/>
          <w:sz w:val="24"/>
          <w:vertAlign w:val="baseline"/>
          <w:lang w:eastAsia="zh-CN"/>
        </w:rPr>
        <w:t>、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04" o:spt="75" type="#_x0000_t75" style="height:18pt;width:20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f"/>
            <w10:wrap type="none"/>
            <w10:anchorlock/>
          </v:shape>
          <o:OLEObject Type="Embed" ProgID="Equation.DSMT4" ShapeID="_x0000_i1104" DrawAspect="Content" ObjectID="_1468075804" r:id="rId147">
            <o:LockedField>false</o:LockedField>
          </o:OLEObject>
        </w:object>
      </w:r>
      <w:r>
        <w:rPr>
          <w:rFonts w:hint="eastAsia" w:ascii="宋体" w:hAnsi="宋体"/>
          <w:position w:val="0"/>
          <w:sz w:val="24"/>
          <w:vertAlign w:val="baseline"/>
          <w:lang w:val="en-US" w:eastAsia="zh-CN"/>
        </w:rPr>
        <w:t>相互独立，且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05" o:spt="75" type="#_x0000_t75" style="height:18pt;width:2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f"/>
            <w10:wrap type="none"/>
            <w10:anchorlock/>
          </v:shape>
          <o:OLEObject Type="Embed" ProgID="Equation.DSMT4" ShapeID="_x0000_i1105" DrawAspect="Content" ObjectID="_1468075805" r:id="rId149">
            <o:LockedField>false</o:LockedField>
          </o:OLEObject>
        </w:object>
      </w:r>
      <w:r>
        <w:rPr>
          <w:rFonts w:hint="eastAsia" w:ascii="宋体" w:hAnsi="宋体"/>
          <w:position w:val="0"/>
          <w:sz w:val="24"/>
          <w:vertAlign w:val="baseline"/>
          <w:lang w:val="en-US" w:eastAsia="zh-CN"/>
        </w:rPr>
        <w:t>大于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06" o:spt="75" type="#_x0000_t75" style="height:18pt;width:20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f"/>
            <w10:wrap type="none"/>
            <w10:anchorlock/>
          </v:shape>
          <o:OLEObject Type="Embed" ProgID="Equation.DSMT4" ShapeID="_x0000_i1106" DrawAspect="Content" ObjectID="_1468075806" r:id="rId150">
            <o:LockedField>false</o:LockedField>
          </o:OLEObject>
        </w:object>
      </w:r>
      <w:r>
        <w:rPr>
          <w:rFonts w:hint="eastAsia" w:ascii="宋体" w:hAnsi="宋体"/>
          <w:position w:val="0"/>
          <w:sz w:val="24"/>
          <w:vertAlign w:val="baseline"/>
          <w:lang w:eastAsia="zh-CN"/>
        </w:rPr>
        <w:t>，</w:t>
      </w:r>
      <w:r>
        <w:rPr>
          <w:rFonts w:hint="eastAsia" w:ascii="宋体" w:hAnsi="宋体"/>
          <w:position w:val="0"/>
          <w:sz w:val="24"/>
          <w:vertAlign w:val="baseline"/>
          <w:lang w:val="en-US" w:eastAsia="zh-CN"/>
        </w:rPr>
        <w:t>则合成标准不确定度</w:t>
      </w:r>
      <w:r>
        <w:rPr>
          <w:rFonts w:hint="default" w:ascii="宋体" w:hAnsi="宋体" w:eastAsia="宋体"/>
          <w:position w:val="-12"/>
          <w:lang w:val="en-US" w:eastAsia="zh-CN"/>
        </w:rPr>
        <w:object>
          <v:shape id="_x0000_i1107" o:spt="75" type="#_x0000_t75" style="height:18pt;width:13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f"/>
            <w10:wrap type="none"/>
            <w10:anchorlock/>
          </v:shape>
          <o:OLEObject Type="Embed" ProgID="Equation.DSMT4" ShapeID="_x0000_i1107" DrawAspect="Content" ObjectID="_1468075807" r:id="rId151">
            <o:LockedField>false</o:LockedField>
          </o:OLEObject>
        </w:object>
      </w:r>
      <w:r>
        <w:rPr>
          <w:rFonts w:hint="eastAsia" w:ascii="宋体" w:hAnsi="宋体"/>
          <w:position w:val="0"/>
          <w:sz w:val="24"/>
          <w:lang w:val="en-US" w:eastAsia="zh-CN"/>
        </w:rPr>
        <w:t>按照下式计算：</w:t>
      </w:r>
    </w:p>
    <w:p>
      <w:pPr>
        <w:ind w:firstLine="480" w:firstLineChars="200"/>
        <w:jc w:val="center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default" w:ascii="宋体" w:hAnsi="宋体" w:eastAsia="宋体"/>
          <w:position w:val="-34"/>
          <w:sz w:val="24"/>
          <w:lang w:val="en-US" w:eastAsia="zh-CN"/>
        </w:rPr>
        <w:object>
          <v:shape id="_x0000_i1108" o:spt="75" type="#_x0000_t75" style="height:44pt;width:173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f"/>
            <w10:wrap type="none"/>
            <w10:anchorlock/>
          </v:shape>
          <o:OLEObject Type="Embed" ProgID="Equation.DSMT4" ShapeID="_x0000_i1108" DrawAspect="Content" ObjectID="_1468075808" r:id="rId153">
            <o:LockedField>false</o:LockedField>
          </o:OLEObject>
        </w:object>
      </w:r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A.7.2</w:t>
      </w:r>
      <w:r>
        <w:rPr>
          <w:rFonts w:hint="eastAsia" w:eastAsia="宋体"/>
          <w:lang w:val="en-US" w:eastAsia="zh-CN"/>
        </w:rPr>
        <w:t>预报</w:t>
      </w:r>
      <w:r>
        <w:rPr>
          <w:rFonts w:hint="eastAsia"/>
        </w:rPr>
        <w:t>仪时间相对误差</w:t>
      </w:r>
      <w:r>
        <w:rPr>
          <w:rFonts w:hint="eastAsia"/>
          <w:lang w:val="en-US" w:eastAsia="zh-CN"/>
        </w:rPr>
        <w:t>标准合成</w:t>
      </w:r>
      <w:r>
        <w:rPr>
          <w:rFonts w:hint="eastAsia" w:ascii="宋体" w:hAnsi="宋体"/>
          <w:sz w:val="24"/>
        </w:rPr>
        <w:t>不确定度</w:t>
      </w:r>
      <w:r>
        <w:rPr>
          <w:rFonts w:hint="default" w:ascii="宋体" w:hAnsi="宋体" w:eastAsia="宋体"/>
          <w:position w:val="-12"/>
          <w:lang w:val="en-US" w:eastAsia="zh-CN"/>
        </w:rPr>
        <w:object>
          <v:shape id="_x0000_i1109" o:spt="75" type="#_x0000_t75" style="height:22pt;width:15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f"/>
            <w10:wrap type="none"/>
            <w10:anchorlock/>
          </v:shape>
          <o:OLEObject Type="Embed" ProgID="Equation.DSMT4" ShapeID="_x0000_i1109" DrawAspect="Content" ObjectID="_1468075809" r:id="rId155">
            <o:LockedField>false</o:LockedField>
          </o:OLEObject>
        </w:object>
      </w:r>
      <w:r>
        <w:rPr>
          <w:rFonts w:hint="eastAsia" w:ascii="宋体" w:hAnsi="宋体" w:eastAsia="等线"/>
          <w:position w:val="0"/>
          <w:lang w:val="en-US" w:eastAsia="zh-CN"/>
        </w:rPr>
        <w:t>计算</w:t>
      </w:r>
    </w:p>
    <w:p>
      <w:pPr>
        <w:ind w:firstLine="480" w:firstLineChars="200"/>
        <w:rPr>
          <w:rFonts w:hint="eastAsia" w:ascii="宋体" w:hAnsi="宋体"/>
          <w:position w:val="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由于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10" o:spt="75" type="#_x0000_t75" style="height:22pt;width:2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f"/>
            <w10:wrap type="none"/>
            <w10:anchorlock/>
          </v:shape>
          <o:OLEObject Type="Embed" ProgID="Equation.DSMT4" ShapeID="_x0000_i1110" DrawAspect="Content" ObjectID="_1468075810" r:id="rId157">
            <o:LockedField>false</o:LockedField>
          </o:OLEObject>
        </w:object>
      </w:r>
      <w:r>
        <w:rPr>
          <w:rFonts w:hint="eastAsia" w:ascii="宋体" w:hAnsi="宋体"/>
          <w:position w:val="-12"/>
          <w:sz w:val="24"/>
          <w:vertAlign w:val="baseline"/>
          <w:lang w:eastAsia="zh-CN"/>
        </w:rPr>
        <w:t>、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11" o:spt="75" type="#_x0000_t75" style="height:18pt;width:2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f"/>
            <w10:wrap type="none"/>
            <w10:anchorlock/>
          </v:shape>
          <o:OLEObject Type="Embed" ProgID="Equation.DSMT4" ShapeID="_x0000_i1111" DrawAspect="Content" ObjectID="_1468075811" r:id="rId158">
            <o:LockedField>false</o:LockedField>
          </o:OLEObject>
        </w:object>
      </w:r>
      <w:r>
        <w:rPr>
          <w:rFonts w:hint="eastAsia" w:ascii="宋体" w:hAnsi="宋体"/>
          <w:position w:val="-12"/>
          <w:sz w:val="24"/>
          <w:vertAlign w:val="baseline"/>
          <w:lang w:eastAsia="zh-CN"/>
        </w:rPr>
        <w:t>、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12" o:spt="75" type="#_x0000_t75" style="height:22pt;width:23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f"/>
            <w10:wrap type="none"/>
            <w10:anchorlock/>
          </v:shape>
          <o:OLEObject Type="Embed" ProgID="Equation.DSMT4" ShapeID="_x0000_i1112" DrawAspect="Content" ObjectID="_1468075812" r:id="rId159">
            <o:LockedField>false</o:LockedField>
          </o:OLEObject>
        </w:object>
      </w:r>
      <w:r>
        <w:rPr>
          <w:rFonts w:hint="eastAsia" w:ascii="宋体" w:hAnsi="宋体"/>
          <w:position w:val="0"/>
          <w:sz w:val="24"/>
          <w:vertAlign w:val="baseline"/>
          <w:lang w:val="en-US" w:eastAsia="zh-CN"/>
        </w:rPr>
        <w:t>相互独立，且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13" o:spt="75" type="#_x0000_t75" style="height:18pt;width:2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f"/>
            <w10:wrap type="none"/>
            <w10:anchorlock/>
          </v:shape>
          <o:OLEObject Type="Embed" ProgID="Equation.DSMT4" ShapeID="_x0000_i1113" DrawAspect="Content" ObjectID="_1468075813" r:id="rId160">
            <o:LockedField>false</o:LockedField>
          </o:OLEObject>
        </w:object>
      </w:r>
      <w:r>
        <w:rPr>
          <w:rFonts w:hint="eastAsia" w:ascii="宋体" w:hAnsi="宋体"/>
          <w:position w:val="0"/>
          <w:sz w:val="24"/>
          <w:vertAlign w:val="baseline"/>
          <w:lang w:val="en-US" w:eastAsia="zh-CN"/>
        </w:rPr>
        <w:t>大于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14" o:spt="75" type="#_x0000_t75" style="height:22pt;width:2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f"/>
            <w10:wrap type="none"/>
            <w10:anchorlock/>
          </v:shape>
          <o:OLEObject Type="Embed" ProgID="Equation.DSMT4" ShapeID="_x0000_i1114" DrawAspect="Content" ObjectID="_1468075814" r:id="rId161">
            <o:LockedField>false</o:LockedField>
          </o:OLEObject>
        </w:object>
      </w:r>
      <w:r>
        <w:rPr>
          <w:rFonts w:hint="eastAsia" w:ascii="宋体" w:hAnsi="宋体"/>
          <w:position w:val="0"/>
          <w:sz w:val="24"/>
          <w:vertAlign w:val="baseline"/>
          <w:lang w:eastAsia="zh-CN"/>
        </w:rPr>
        <w:t>，</w:t>
      </w:r>
      <w:r>
        <w:rPr>
          <w:rFonts w:hint="eastAsia" w:ascii="宋体" w:hAnsi="宋体"/>
          <w:position w:val="0"/>
          <w:sz w:val="24"/>
          <w:vertAlign w:val="baseline"/>
          <w:lang w:val="en-US" w:eastAsia="zh-CN"/>
        </w:rPr>
        <w:t>则合成标准不确定度</w:t>
      </w:r>
      <w:r>
        <w:rPr>
          <w:rFonts w:hint="default" w:ascii="宋体" w:hAnsi="宋体" w:eastAsia="宋体"/>
          <w:position w:val="-12"/>
          <w:lang w:val="en-US" w:eastAsia="zh-CN"/>
        </w:rPr>
        <w:object>
          <v:shape id="_x0000_i1115" o:spt="75" type="#_x0000_t75" style="height:22pt;width:15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f"/>
            <w10:wrap type="none"/>
            <w10:anchorlock/>
          </v:shape>
          <o:OLEObject Type="Embed" ProgID="Equation.DSMT4" ShapeID="_x0000_i1115" DrawAspect="Content" ObjectID="_1468075815" r:id="rId162">
            <o:LockedField>false</o:LockedField>
          </o:OLEObject>
        </w:object>
      </w:r>
      <w:r>
        <w:rPr>
          <w:rFonts w:hint="eastAsia" w:ascii="宋体" w:hAnsi="宋体"/>
          <w:position w:val="0"/>
          <w:sz w:val="24"/>
          <w:lang w:val="en-US" w:eastAsia="zh-CN"/>
        </w:rPr>
        <w:t>按照下式计算：</w:t>
      </w:r>
    </w:p>
    <w:p>
      <w:pPr>
        <w:ind w:firstLine="480" w:firstLineChars="200"/>
        <w:jc w:val="center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default" w:ascii="宋体" w:hAnsi="宋体" w:eastAsia="宋体"/>
          <w:position w:val="-34"/>
          <w:sz w:val="24"/>
          <w:lang w:val="en-US" w:eastAsia="zh-CN"/>
        </w:rPr>
        <w:object>
          <v:shape id="_x0000_i1116" o:spt="75" type="#_x0000_t75" style="height:44pt;width:175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f"/>
            <w10:wrap type="none"/>
            <w10:anchorlock/>
          </v:shape>
          <o:OLEObject Type="Embed" ProgID="Equation.DSMT4" ShapeID="_x0000_i1116" DrawAspect="Content" ObjectID="_1468075816" r:id="rId163">
            <o:LockedField>false</o:LockedField>
          </o:OLEObject>
        </w:object>
      </w:r>
    </w:p>
    <w:p>
      <w:pPr>
        <w:pStyle w:val="64"/>
        <w:spacing w:line="240" w:lineRule="auto"/>
        <w:ind w:firstLine="0" w:firstLineChars="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A.7.3通道隔离度</w:t>
      </w:r>
      <w:r>
        <w:rPr>
          <w:rFonts w:hint="eastAsia"/>
          <w:lang w:val="en-US" w:eastAsia="zh-CN"/>
        </w:rPr>
        <w:t>标准合成</w:t>
      </w:r>
      <w:r>
        <w:rPr>
          <w:rFonts w:hint="eastAsia" w:ascii="宋体" w:hAnsi="宋体"/>
          <w:sz w:val="24"/>
        </w:rPr>
        <w:t>不确定度</w:t>
      </w:r>
      <w:r>
        <w:rPr>
          <w:rFonts w:hint="default" w:ascii="宋体" w:hAnsi="宋体" w:eastAsia="宋体"/>
          <w:position w:val="-12"/>
          <w:lang w:val="en-US" w:eastAsia="zh-CN"/>
        </w:rPr>
        <w:object>
          <v:shape id="_x0000_i1117" o:spt="75" type="#_x0000_t75" style="height:22pt;width:15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f"/>
            <w10:wrap type="none"/>
            <w10:anchorlock/>
          </v:shape>
          <o:OLEObject Type="Embed" ProgID="Equation.DSMT4" ShapeID="_x0000_i1117" DrawAspect="Content" ObjectID="_1468075817" r:id="rId165">
            <o:LockedField>false</o:LockedField>
          </o:OLEObject>
        </w:object>
      </w:r>
      <w:r>
        <w:rPr>
          <w:rFonts w:hint="eastAsia" w:ascii="宋体" w:hAnsi="宋体" w:eastAsia="等线"/>
          <w:position w:val="0"/>
          <w:lang w:val="en-US" w:eastAsia="zh-CN"/>
        </w:rPr>
        <w:t>计算</w:t>
      </w:r>
    </w:p>
    <w:p>
      <w:pPr>
        <w:ind w:firstLine="480" w:firstLineChars="200"/>
        <w:rPr>
          <w:rFonts w:hint="eastAsia" w:ascii="宋体" w:hAnsi="宋体"/>
          <w:position w:val="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由于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18" o:spt="75" type="#_x0000_t75" style="height:22pt;width:2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f"/>
            <w10:wrap type="none"/>
            <w10:anchorlock/>
          </v:shape>
          <o:OLEObject Type="Embed" ProgID="Equation.DSMT4" ShapeID="_x0000_i1118" DrawAspect="Content" ObjectID="_1468075818" r:id="rId166">
            <o:LockedField>false</o:LockedField>
          </o:OLEObject>
        </w:object>
      </w:r>
      <w:r>
        <w:rPr>
          <w:rFonts w:hint="eastAsia" w:ascii="宋体" w:hAnsi="宋体"/>
          <w:position w:val="-12"/>
          <w:sz w:val="24"/>
          <w:vertAlign w:val="baseline"/>
          <w:lang w:eastAsia="zh-CN"/>
        </w:rPr>
        <w:t>、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19" o:spt="75" type="#_x0000_t75" style="height:18pt;width:2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f"/>
            <w10:wrap type="none"/>
            <w10:anchorlock/>
          </v:shape>
          <o:OLEObject Type="Embed" ProgID="Equation.DSMT4" ShapeID="_x0000_i1119" DrawAspect="Content" ObjectID="_1468075819" r:id="rId167">
            <o:LockedField>false</o:LockedField>
          </o:OLEObject>
        </w:object>
      </w:r>
      <w:r>
        <w:rPr>
          <w:rFonts w:hint="eastAsia" w:ascii="宋体" w:hAnsi="宋体"/>
          <w:position w:val="-12"/>
          <w:sz w:val="24"/>
          <w:vertAlign w:val="baseline"/>
          <w:lang w:eastAsia="zh-CN"/>
        </w:rPr>
        <w:t>、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20" o:spt="75" type="#_x0000_t75" style="height:22pt;width:23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f"/>
            <w10:wrap type="none"/>
            <w10:anchorlock/>
          </v:shape>
          <o:OLEObject Type="Embed" ProgID="Equation.DSMT4" ShapeID="_x0000_i1120" DrawAspect="Content" ObjectID="_1468075820" r:id="rId168">
            <o:LockedField>false</o:LockedField>
          </o:OLEObject>
        </w:object>
      </w:r>
      <w:r>
        <w:rPr>
          <w:rFonts w:hint="eastAsia" w:ascii="宋体" w:hAnsi="宋体"/>
          <w:position w:val="0"/>
          <w:sz w:val="24"/>
          <w:vertAlign w:val="baseline"/>
          <w:lang w:val="en-US" w:eastAsia="zh-CN"/>
        </w:rPr>
        <w:t>相互独立，且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21" o:spt="75" type="#_x0000_t75" style="height:18pt;width:2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f"/>
            <w10:wrap type="none"/>
            <w10:anchorlock/>
          </v:shape>
          <o:OLEObject Type="Embed" ProgID="Equation.DSMT4" ShapeID="_x0000_i1121" DrawAspect="Content" ObjectID="_1468075821" r:id="rId169">
            <o:LockedField>false</o:LockedField>
          </o:OLEObject>
        </w:object>
      </w:r>
      <w:r>
        <w:rPr>
          <w:rFonts w:hint="eastAsia" w:ascii="宋体" w:hAnsi="宋体"/>
          <w:position w:val="0"/>
          <w:sz w:val="24"/>
          <w:vertAlign w:val="baseline"/>
          <w:lang w:val="en-US" w:eastAsia="zh-CN"/>
        </w:rPr>
        <w:t>大于</w:t>
      </w:r>
      <w:r>
        <w:rPr>
          <w:rFonts w:hint="eastAsia" w:ascii="宋体" w:hAnsi="宋体"/>
          <w:position w:val="-12"/>
          <w:sz w:val="24"/>
          <w:vertAlign w:val="baseline"/>
        </w:rPr>
        <w:object>
          <v:shape id="_x0000_i1122" o:spt="75" type="#_x0000_t75" style="height:22pt;width:2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f"/>
            <w10:wrap type="none"/>
            <w10:anchorlock/>
          </v:shape>
          <o:OLEObject Type="Embed" ProgID="Equation.DSMT4" ShapeID="_x0000_i1122" DrawAspect="Content" ObjectID="_1468075822" r:id="rId170">
            <o:LockedField>false</o:LockedField>
          </o:OLEObject>
        </w:object>
      </w:r>
      <w:r>
        <w:rPr>
          <w:rFonts w:hint="eastAsia" w:ascii="宋体" w:hAnsi="宋体"/>
          <w:position w:val="0"/>
          <w:sz w:val="24"/>
          <w:vertAlign w:val="baseline"/>
          <w:lang w:eastAsia="zh-CN"/>
        </w:rPr>
        <w:t>，</w:t>
      </w:r>
      <w:r>
        <w:rPr>
          <w:rFonts w:hint="eastAsia" w:ascii="宋体" w:hAnsi="宋体"/>
          <w:position w:val="0"/>
          <w:sz w:val="24"/>
          <w:vertAlign w:val="baseline"/>
          <w:lang w:val="en-US" w:eastAsia="zh-CN"/>
        </w:rPr>
        <w:t>则合成标准不确定度</w:t>
      </w:r>
      <w:r>
        <w:rPr>
          <w:rFonts w:hint="default" w:ascii="宋体" w:hAnsi="宋体" w:eastAsia="宋体"/>
          <w:position w:val="-12"/>
          <w:lang w:val="en-US" w:eastAsia="zh-CN"/>
        </w:rPr>
        <w:object>
          <v:shape id="_x0000_i1123" o:spt="75" type="#_x0000_t75" style="height:22pt;width:15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f"/>
            <w10:wrap type="none"/>
            <w10:anchorlock/>
          </v:shape>
          <o:OLEObject Type="Embed" ProgID="Equation.DSMT4" ShapeID="_x0000_i1123" DrawAspect="Content" ObjectID="_1468075823" r:id="rId171">
            <o:LockedField>false</o:LockedField>
          </o:OLEObject>
        </w:object>
      </w:r>
      <w:r>
        <w:rPr>
          <w:rFonts w:hint="eastAsia" w:ascii="宋体" w:hAnsi="宋体"/>
          <w:position w:val="0"/>
          <w:sz w:val="24"/>
          <w:lang w:val="en-US" w:eastAsia="zh-CN"/>
        </w:rPr>
        <w:t>按照下式计算：</w:t>
      </w:r>
    </w:p>
    <w:p>
      <w:pPr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default" w:ascii="宋体" w:hAnsi="宋体" w:eastAsia="宋体"/>
          <w:position w:val="-34"/>
          <w:sz w:val="24"/>
          <w:lang w:val="en-US" w:eastAsia="zh-CN"/>
        </w:rPr>
        <w:object>
          <v:shape id="_x0000_i1124" o:spt="75" type="#_x0000_t75" style="height:44pt;width:277.45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f"/>
            <w10:wrap type="none"/>
            <w10:anchorlock/>
          </v:shape>
          <o:OLEObject Type="Embed" ProgID="Equation.DSMT4" ShapeID="_x0000_i1124" DrawAspect="Content" ObjectID="_1468075824" r:id="rId172">
            <o:LockedField>false</o:LockedField>
          </o:OLEObject>
        </w:object>
      </w:r>
    </w:p>
    <w:p>
      <w:pPr>
        <w:ind w:firstLine="480" w:firstLineChars="200"/>
        <w:rPr>
          <w:rFonts w:hint="eastAsia" w:ascii="宋体" w:hAnsi="宋体"/>
          <w:sz w:val="24"/>
        </w:rPr>
      </w:pPr>
    </w:p>
    <w:p>
      <w:pPr>
        <w:pStyle w:val="64"/>
        <w:spacing w:line="240" w:lineRule="auto"/>
        <w:ind w:firstLine="0" w:firstLineChars="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 w:eastAsia="宋体"/>
        </w:rPr>
        <w:t>A.</w:t>
      </w:r>
      <w:r>
        <w:rPr>
          <w:rFonts w:hint="eastAsia" w:ascii="宋体" w:hAnsi="宋体" w:eastAsia="宋体"/>
          <w:lang w:val="en-US" w:eastAsia="zh-CN"/>
        </w:rPr>
        <w:t>8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扩展不确定度</w:t>
      </w:r>
    </w:p>
    <w:p>
      <w:pPr>
        <w:ind w:firstLine="480" w:firstLineChars="200"/>
        <w:rPr>
          <w:rFonts w:hint="eastAsia" w:ascii="宋体" w:hAnsi="宋体"/>
          <w:position w:val="-12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取包含因子</w:t>
      </w:r>
      <w:r>
        <w:rPr>
          <w:rFonts w:hint="eastAsia" w:ascii="宋体" w:hAnsi="宋体"/>
          <w:i/>
          <w:iCs/>
          <w:sz w:val="24"/>
          <w:lang w:val="en-US" w:eastAsia="zh-CN"/>
        </w:rPr>
        <w:t>k</w:t>
      </w:r>
      <w:r>
        <w:rPr>
          <w:rFonts w:hint="eastAsia" w:ascii="宋体" w:hAnsi="宋体"/>
          <w:sz w:val="24"/>
          <w:lang w:val="en-US" w:eastAsia="zh-CN"/>
        </w:rPr>
        <w:t>=2，分析仪时间相对误差不确定度为</w:t>
      </w:r>
      <w:r>
        <w:rPr>
          <w:rFonts w:hint="default" w:ascii="宋体" w:hAnsi="宋体" w:eastAsia="宋体"/>
          <w:position w:val="-12"/>
          <w:sz w:val="24"/>
          <w:lang w:val="en-US" w:eastAsia="zh-CN"/>
        </w:rPr>
        <w:object>
          <v:shape id="_x0000_i1125" o:spt="75" type="#_x0000_t75" style="height:18pt;width:78.95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f"/>
            <w10:wrap type="none"/>
            <w10:anchorlock/>
          </v:shape>
          <o:OLEObject Type="Embed" ProgID="Equation.DSMT4" ShapeID="_x0000_i1125" DrawAspect="Content" ObjectID="_1468075825" r:id="rId174">
            <o:LockedField>false</o:LockedField>
          </o:OLEObject>
        </w:object>
      </w:r>
      <w:r>
        <w:rPr>
          <w:rFonts w:hint="eastAsia" w:ascii="宋体" w:hAnsi="宋体"/>
          <w:position w:val="-12"/>
          <w:sz w:val="24"/>
          <w:lang w:val="en-US" w:eastAsia="zh-CN"/>
        </w:rPr>
        <w:t>；</w:t>
      </w:r>
    </w:p>
    <w:p>
      <w:pPr>
        <w:ind w:firstLine="480" w:firstLineChars="200"/>
        <w:rPr>
          <w:rFonts w:hint="eastAsia" w:ascii="宋体" w:hAnsi="宋体"/>
          <w:position w:val="-12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取包含因子</w:t>
      </w:r>
      <w:r>
        <w:rPr>
          <w:rFonts w:hint="eastAsia" w:ascii="宋体" w:hAnsi="宋体"/>
          <w:i/>
          <w:iCs/>
          <w:sz w:val="24"/>
          <w:lang w:val="en-US" w:eastAsia="zh-CN"/>
        </w:rPr>
        <w:t>k</w:t>
      </w:r>
      <w:r>
        <w:rPr>
          <w:rFonts w:hint="eastAsia" w:ascii="宋体" w:hAnsi="宋体"/>
          <w:sz w:val="24"/>
          <w:lang w:val="en-US" w:eastAsia="zh-CN"/>
        </w:rPr>
        <w:t>=2，预报仪时间相对误差不确定度为</w:t>
      </w:r>
      <w:r>
        <w:rPr>
          <w:rFonts w:hint="default" w:ascii="宋体" w:hAnsi="宋体" w:eastAsia="宋体"/>
          <w:position w:val="-12"/>
          <w:sz w:val="24"/>
          <w:lang w:val="en-US" w:eastAsia="zh-CN"/>
        </w:rPr>
        <w:object>
          <v:shape id="_x0000_i1126" o:spt="75" type="#_x0000_t75" style="height:18pt;width:78.95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f"/>
            <w10:wrap type="none"/>
            <w10:anchorlock/>
          </v:shape>
          <o:OLEObject Type="Embed" ProgID="Equation.DSMT4" ShapeID="_x0000_i1126" DrawAspect="Content" ObjectID="_1468075826" r:id="rId176">
            <o:LockedField>false</o:LockedField>
          </o:OLEObject>
        </w:object>
      </w:r>
      <w:r>
        <w:rPr>
          <w:rFonts w:hint="eastAsia" w:ascii="宋体" w:hAnsi="宋体"/>
          <w:position w:val="-12"/>
          <w:sz w:val="24"/>
          <w:lang w:val="en-US" w:eastAsia="zh-CN"/>
        </w:rPr>
        <w:t>；</w:t>
      </w:r>
    </w:p>
    <w:p>
      <w:pPr>
        <w:ind w:firstLine="480" w:firstLineChars="200"/>
        <w:rPr>
          <w:rFonts w:hint="eastAsia" w:ascii="宋体" w:hAnsi="宋体"/>
          <w:position w:val="-12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取包含因子</w:t>
      </w:r>
      <w:r>
        <w:rPr>
          <w:rFonts w:hint="eastAsia" w:ascii="宋体" w:hAnsi="宋体"/>
          <w:i/>
          <w:iCs/>
          <w:sz w:val="24"/>
          <w:lang w:val="en-US" w:eastAsia="zh-CN"/>
        </w:rPr>
        <w:t>k</w:t>
      </w:r>
      <w:r>
        <w:rPr>
          <w:rFonts w:hint="eastAsia" w:ascii="宋体" w:hAnsi="宋体"/>
          <w:sz w:val="24"/>
          <w:lang w:val="en-US" w:eastAsia="zh-CN"/>
        </w:rPr>
        <w:t>=2，幅值重复性不确定度为</w:t>
      </w:r>
      <w:r>
        <w:rPr>
          <w:rFonts w:hint="default" w:ascii="宋体" w:hAnsi="宋体" w:eastAsia="宋体"/>
          <w:position w:val="-12"/>
          <w:sz w:val="24"/>
          <w:lang w:val="en-US" w:eastAsia="zh-CN"/>
        </w:rPr>
        <w:object>
          <v:shape id="_x0000_i1127" o:spt="75" type="#_x0000_t75" style="height:18pt;width:93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f"/>
            <w10:wrap type="none"/>
            <w10:anchorlock/>
          </v:shape>
          <o:OLEObject Type="Embed" ProgID="Equation.DSMT4" ShapeID="_x0000_i1127" DrawAspect="Content" ObjectID="_1468075827" r:id="rId177">
            <o:LockedField>false</o:LockedField>
          </o:OLEObject>
        </w:object>
      </w:r>
      <w:r>
        <w:rPr>
          <w:rFonts w:hint="eastAsia" w:ascii="宋体" w:hAnsi="宋体"/>
          <w:position w:val="-12"/>
          <w:sz w:val="24"/>
          <w:lang w:val="en-US" w:eastAsia="zh-CN"/>
        </w:rPr>
        <w:t>；</w:t>
      </w:r>
    </w:p>
    <w:p>
      <w:pPr>
        <w:ind w:firstLine="480" w:firstLineChars="200"/>
        <w:rPr>
          <w:rFonts w:hint="default" w:ascii="宋体" w:hAnsi="宋体"/>
          <w:position w:val="-12"/>
          <w:sz w:val="24"/>
          <w:lang w:val="en-US" w:eastAsia="zh-CN"/>
        </w:rPr>
      </w:pPr>
    </w:p>
    <w:p>
      <w:pPr>
        <w:ind w:firstLine="480" w:firstLineChars="200"/>
        <w:rPr>
          <w:rFonts w:hint="eastAsia" w:ascii="宋体" w:hAnsi="宋体"/>
          <w:sz w:val="24"/>
        </w:rPr>
      </w:pPr>
    </w:p>
    <w:bookmarkEnd w:id="73"/>
    <w:bookmarkEnd w:id="74"/>
    <w:bookmarkEnd w:id="75"/>
    <w:bookmarkEnd w:id="76"/>
    <w:p>
      <w:pPr>
        <w:pStyle w:val="9"/>
        <w:ind w:left="0" w:leftChars="0" w:right="-197" w:firstLine="600" w:firstLineChars="250"/>
        <w:jc w:val="center"/>
      </w:pPr>
      <w:r>
        <w:br w:type="page"/>
      </w:r>
    </w:p>
    <w:p>
      <w:pPr>
        <w:pStyle w:val="2"/>
      </w:pPr>
      <w:bookmarkStart w:id="78" w:name="_Toc11590"/>
      <w:r>
        <w:t>附录B</w:t>
      </w:r>
      <w:bookmarkEnd w:id="78"/>
    </w:p>
    <w:p>
      <w:pPr>
        <w:pStyle w:val="2"/>
        <w:jc w:val="center"/>
      </w:pPr>
      <w:bookmarkStart w:id="79" w:name="_Toc8598"/>
      <w:bookmarkStart w:id="80" w:name="_Toc130314688"/>
      <w:bookmarkStart w:id="81" w:name="_Toc8737"/>
      <w:r>
        <w:rPr>
          <w:rFonts w:hint="eastAsia"/>
        </w:rPr>
        <w:t>弹性波超前地质预报仪校准原始记录（推荐）</w:t>
      </w:r>
      <w:bookmarkEnd w:id="79"/>
      <w:bookmarkEnd w:id="80"/>
      <w:bookmarkEnd w:id="81"/>
    </w:p>
    <w:tbl>
      <w:tblPr>
        <w:tblStyle w:val="21"/>
        <w:tblW w:w="50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"/>
        <w:gridCol w:w="531"/>
        <w:gridCol w:w="178"/>
        <w:gridCol w:w="476"/>
        <w:gridCol w:w="520"/>
        <w:gridCol w:w="344"/>
        <w:gridCol w:w="873"/>
        <w:gridCol w:w="96"/>
        <w:gridCol w:w="946"/>
        <w:gridCol w:w="108"/>
        <w:gridCol w:w="254"/>
        <w:gridCol w:w="431"/>
        <w:gridCol w:w="475"/>
        <w:gridCol w:w="269"/>
        <w:gridCol w:w="110"/>
        <w:gridCol w:w="315"/>
        <w:gridCol w:w="565"/>
        <w:gridCol w:w="652"/>
        <w:gridCol w:w="426"/>
        <w:gridCol w:w="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1" w:type="pct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送校单位</w:t>
            </w:r>
          </w:p>
        </w:tc>
        <w:tc>
          <w:tcPr>
            <w:tcW w:w="1660" w:type="pct"/>
            <w:gridSpan w:val="6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822" w:type="pct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样品编号</w:t>
            </w:r>
          </w:p>
        </w:tc>
        <w:tc>
          <w:tcPr>
            <w:tcW w:w="1645" w:type="pct"/>
            <w:gridSpan w:val="6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1" w:type="pct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器具名称</w:t>
            </w:r>
          </w:p>
        </w:tc>
        <w:tc>
          <w:tcPr>
            <w:tcW w:w="1660" w:type="pct"/>
            <w:gridSpan w:val="6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822" w:type="pct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校准依据</w:t>
            </w:r>
          </w:p>
        </w:tc>
        <w:tc>
          <w:tcPr>
            <w:tcW w:w="1645" w:type="pct"/>
            <w:gridSpan w:val="6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71" w:type="pct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660" w:type="pct"/>
            <w:gridSpan w:val="6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822" w:type="pct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校准环境</w:t>
            </w:r>
          </w:p>
        </w:tc>
        <w:tc>
          <w:tcPr>
            <w:tcW w:w="1645" w:type="pct"/>
            <w:gridSpan w:val="6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71" w:type="pct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1660" w:type="pct"/>
            <w:gridSpan w:val="6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822" w:type="pct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校准地点</w:t>
            </w:r>
          </w:p>
        </w:tc>
        <w:tc>
          <w:tcPr>
            <w:tcW w:w="1645" w:type="pct"/>
            <w:gridSpan w:val="6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71" w:type="pct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制造单位</w:t>
            </w:r>
          </w:p>
        </w:tc>
        <w:tc>
          <w:tcPr>
            <w:tcW w:w="1660" w:type="pct"/>
            <w:gridSpan w:val="6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822" w:type="pct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校准日期</w:t>
            </w:r>
          </w:p>
        </w:tc>
        <w:tc>
          <w:tcPr>
            <w:tcW w:w="1645" w:type="pct"/>
            <w:gridSpan w:val="6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20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校准用测量设备信息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94" w:type="pct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675" w:type="pct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755" w:type="pct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出厂编号</w:t>
            </w:r>
          </w:p>
        </w:tc>
        <w:tc>
          <w:tcPr>
            <w:tcW w:w="752" w:type="pct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920" w:type="pct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不确定度/</w:t>
            </w:r>
          </w:p>
          <w:p>
            <w:pPr>
              <w:jc w:val="center"/>
            </w:pPr>
            <w:r>
              <w:rPr>
                <w:rFonts w:hint="eastAsia"/>
              </w:rPr>
              <w:t>准确度等级/</w:t>
            </w:r>
          </w:p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最大允许误差</w:t>
            </w:r>
          </w:p>
        </w:tc>
        <w:tc>
          <w:tcPr>
            <w:tcW w:w="700" w:type="pct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证书编号</w:t>
            </w:r>
          </w:p>
        </w:tc>
        <w:tc>
          <w:tcPr>
            <w:tcW w:w="701" w:type="pct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有效期至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94" w:type="pct"/>
            <w:gridSpan w:val="2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675" w:type="pct"/>
            <w:gridSpan w:val="3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755" w:type="pct"/>
            <w:gridSpan w:val="3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752" w:type="pct"/>
            <w:gridSpan w:val="3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920" w:type="pct"/>
            <w:gridSpan w:val="5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700" w:type="pct"/>
            <w:gridSpan w:val="2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701" w:type="pct"/>
            <w:gridSpan w:val="2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94" w:type="pct"/>
            <w:gridSpan w:val="2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675" w:type="pct"/>
            <w:gridSpan w:val="3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755" w:type="pct"/>
            <w:gridSpan w:val="3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752" w:type="pct"/>
            <w:gridSpan w:val="3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920" w:type="pct"/>
            <w:gridSpan w:val="5"/>
            <w:vAlign w:val="center"/>
          </w:tcPr>
          <w:p>
            <w:pPr>
              <w:ind w:left="-108" w:right="-108"/>
              <w:jc w:val="center"/>
              <w:rPr>
                <w:iCs/>
                <w:szCs w:val="21"/>
              </w:rPr>
            </w:pPr>
          </w:p>
        </w:tc>
        <w:tc>
          <w:tcPr>
            <w:tcW w:w="700" w:type="pct"/>
            <w:gridSpan w:val="2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701" w:type="pct"/>
            <w:gridSpan w:val="2"/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8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40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项目</w:t>
            </w:r>
          </w:p>
        </w:tc>
        <w:tc>
          <w:tcPr>
            <w:tcW w:w="2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单位符号</w:t>
            </w:r>
          </w:p>
        </w:tc>
        <w:tc>
          <w:tcPr>
            <w:tcW w:w="49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技术</w:t>
            </w:r>
          </w:p>
          <w:p>
            <w:pPr>
              <w:ind w:left="-108" w:right="-108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要求</w:t>
            </w:r>
          </w:p>
        </w:tc>
        <w:tc>
          <w:tcPr>
            <w:tcW w:w="50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频率标准值（Hz）</w:t>
            </w:r>
          </w:p>
        </w:tc>
        <w:tc>
          <w:tcPr>
            <w:tcW w:w="59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时间标准值</w:t>
            </w:r>
          </w:p>
        </w:tc>
        <w:tc>
          <w:tcPr>
            <w:tcW w:w="253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实测数据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8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2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/>
              </w:rPr>
            </w:pPr>
          </w:p>
        </w:tc>
        <w:tc>
          <w:tcPr>
            <w:tcW w:w="50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98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456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91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506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620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18"/>
              </w:rPr>
              <w:t>示值误差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相对误差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40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时间测量相对误差</w:t>
            </w:r>
          </w:p>
        </w:tc>
        <w:tc>
          <w:tcPr>
            <w:tcW w:w="2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m</w:t>
            </w:r>
            <w:r>
              <w:t>s</w:t>
            </w:r>
          </w:p>
        </w:tc>
        <w:tc>
          <w:tcPr>
            <w:tcW w:w="49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±</w:t>
            </w:r>
            <w:r>
              <w:t>4</w:t>
            </w:r>
            <w:r>
              <w:rPr>
                <w:rFonts w:hint="eastAsia"/>
              </w:rPr>
              <w:t>.</w:t>
            </w:r>
            <w:r>
              <w:t>0</w:t>
            </w:r>
            <w:r>
              <w:rPr>
                <w:rFonts w:hint="eastAsia"/>
              </w:rPr>
              <w:t>%</w:t>
            </w: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</w:pP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0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测量准确度</w:t>
            </w:r>
          </w:p>
        </w:tc>
        <w:tc>
          <w:tcPr>
            <w:tcW w:w="2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m</w:t>
            </w:r>
            <w:r>
              <w:t>s</w:t>
            </w:r>
          </w:p>
        </w:tc>
        <w:tc>
          <w:tcPr>
            <w:tcW w:w="49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±</w:t>
            </w:r>
            <w:r>
              <w:t>4</w:t>
            </w:r>
            <w:r>
              <w:rPr>
                <w:rFonts w:hint="eastAsia"/>
              </w:rPr>
              <w:t>.</w:t>
            </w:r>
            <w:r>
              <w:t>0</w:t>
            </w:r>
            <w:r>
              <w:rPr>
                <w:rFonts w:hint="eastAsia"/>
              </w:rPr>
              <w:t>%</w:t>
            </w: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</w:pP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502" w:type="pc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598" w:type="pct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40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通道隔离度</w:t>
            </w:r>
          </w:p>
        </w:tc>
        <w:tc>
          <w:tcPr>
            <w:tcW w:w="2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t>dB</w:t>
            </w:r>
          </w:p>
        </w:tc>
        <w:tc>
          <w:tcPr>
            <w:tcW w:w="49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＞40</w:t>
            </w:r>
          </w:p>
        </w:tc>
        <w:tc>
          <w:tcPr>
            <w:tcW w:w="1100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</w:pPr>
            <w:r>
              <w:rPr>
                <w:rFonts w:hint="eastAsia"/>
              </w:rPr>
              <w:t>参考通道</w:t>
            </w: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</w:pP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00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  <w:r>
              <w:rPr>
                <w:rFonts w:hint="eastAsia"/>
              </w:rPr>
              <w:t>测试通道1</w:t>
            </w: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00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  <w:r>
              <w:rPr>
                <w:rFonts w:hint="eastAsia"/>
              </w:rPr>
              <w:t>测试通道</w:t>
            </w:r>
            <w:r>
              <w:t>2</w:t>
            </w: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00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  <w:r>
              <w:rPr>
                <w:rFonts w:hint="eastAsia"/>
              </w:rPr>
              <w:t>测试通道</w:t>
            </w:r>
            <w:r>
              <w:t>3</w:t>
            </w: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</w:p>
        </w:tc>
        <w:tc>
          <w:tcPr>
            <w:tcW w:w="409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00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  <w:r>
              <w:rPr>
                <w:rFonts w:hint="eastAsia"/>
              </w:rPr>
              <w:t>……</w:t>
            </w: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18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409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8"/>
                <w:szCs w:val="11"/>
              </w:rPr>
            </w:pPr>
            <w:r>
              <w:rPr>
                <w:rFonts w:hint="eastAsia"/>
              </w:rPr>
              <w:t>测长误差</w:t>
            </w:r>
          </w:p>
        </w:tc>
        <w:tc>
          <w:tcPr>
            <w:tcW w:w="27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00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8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409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幅值一致性</w:t>
            </w:r>
          </w:p>
        </w:tc>
        <w:tc>
          <w:tcPr>
            <w:tcW w:w="27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00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8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 w:right="-10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409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横向振动比</w:t>
            </w:r>
          </w:p>
        </w:tc>
        <w:tc>
          <w:tcPr>
            <w:tcW w:w="27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97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00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91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506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6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  <w:tc>
          <w:tcPr>
            <w:tcW w:w="456" w:type="pct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469" w:type="pct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校准结果的不确定度表述</w:t>
            </w:r>
          </w:p>
        </w:tc>
        <w:tc>
          <w:tcPr>
            <w:tcW w:w="729" w:type="pct"/>
            <w:gridSpan w:val="4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/>
        </w:tc>
        <w:tc>
          <w:tcPr>
            <w:tcW w:w="1801" w:type="pct"/>
            <w:gridSpan w:val="7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</w:pPr>
          </w:p>
        </w:tc>
      </w:tr>
    </w:tbl>
    <w:p>
      <w:pPr>
        <w:adjustRightInd w:val="0"/>
        <w:snapToGrid w:val="0"/>
      </w:pPr>
      <w:r>
        <w:br w:type="page"/>
      </w:r>
    </w:p>
    <w:p>
      <w:pPr>
        <w:pStyle w:val="2"/>
      </w:pPr>
      <w:bookmarkStart w:id="82" w:name="_Toc19322"/>
      <w:r>
        <w:t>附录</w:t>
      </w:r>
      <w:bookmarkEnd w:id="47"/>
      <w:bookmarkEnd w:id="48"/>
      <w:bookmarkEnd w:id="49"/>
      <w:bookmarkEnd w:id="50"/>
      <w:r>
        <w:t>C</w:t>
      </w:r>
      <w:bookmarkEnd w:id="82"/>
    </w:p>
    <w:p>
      <w:pPr>
        <w:pStyle w:val="2"/>
        <w:jc w:val="center"/>
      </w:pPr>
      <w:bookmarkStart w:id="83" w:name="_Toc30130"/>
      <w:bookmarkStart w:id="84" w:name="_Toc11719"/>
      <w:bookmarkStart w:id="85" w:name="_Toc130314690"/>
      <w:r>
        <w:t>校准证书内页参考格式</w:t>
      </w:r>
      <w:bookmarkEnd w:id="83"/>
      <w:bookmarkEnd w:id="84"/>
      <w:bookmarkEnd w:id="85"/>
    </w:p>
    <w:tbl>
      <w:tblPr>
        <w:tblStyle w:val="21"/>
        <w:tblW w:w="89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7" w:hRule="atLeast"/>
          <w:jc w:val="center"/>
        </w:trPr>
        <w:tc>
          <w:tcPr>
            <w:tcW w:w="8986" w:type="dxa"/>
          </w:tcPr>
          <w:p>
            <w:pPr>
              <w:spacing w:before="156" w:beforeLines="50" w:line="480" w:lineRule="auto"/>
              <w:ind w:firstLine="315" w:firstLineChars="150"/>
              <w:jc w:val="left"/>
              <w:rPr>
                <w:szCs w:val="21"/>
              </w:rPr>
            </w:pPr>
            <w:r>
              <w:rPr>
                <w:szCs w:val="21"/>
              </w:rPr>
              <w:t>校准依据：JJF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***—****弹性波超前地质预报仪校准规范</w:t>
            </w:r>
          </w:p>
          <w:tbl>
            <w:tblPr>
              <w:tblStyle w:val="21"/>
              <w:tblW w:w="825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68"/>
              <w:gridCol w:w="1940"/>
              <w:gridCol w:w="1746"/>
              <w:gridCol w:w="1473"/>
              <w:gridCol w:w="16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9" w:hRule="atLeast"/>
                <w:jc w:val="center"/>
              </w:trPr>
              <w:tc>
                <w:tcPr>
                  <w:tcW w:w="8258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360" w:lineRule="auto"/>
                    <w:ind w:firstLine="420"/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校准环境条件及地点：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9" w:hRule="atLeast"/>
                <w:jc w:val="center"/>
              </w:trPr>
              <w:tc>
                <w:tcPr>
                  <w:tcW w:w="14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温度</w:t>
                  </w:r>
                </w:p>
              </w:tc>
              <w:tc>
                <w:tcPr>
                  <w:tcW w:w="19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7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地点</w:t>
                  </w:r>
                </w:p>
              </w:tc>
              <w:tc>
                <w:tcPr>
                  <w:tcW w:w="3104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9" w:hRule="atLeast"/>
                <w:jc w:val="center"/>
              </w:trPr>
              <w:tc>
                <w:tcPr>
                  <w:tcW w:w="14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相对湿度</w:t>
                  </w:r>
                </w:p>
              </w:tc>
              <w:tc>
                <w:tcPr>
                  <w:tcW w:w="19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7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其他</w:t>
                  </w:r>
                </w:p>
              </w:tc>
              <w:tc>
                <w:tcPr>
                  <w:tcW w:w="3104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9" w:hRule="atLeast"/>
                <w:jc w:val="center"/>
              </w:trPr>
              <w:tc>
                <w:tcPr>
                  <w:tcW w:w="8258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本次校准使用的测量</w:t>
                  </w:r>
                  <w:r>
                    <w:rPr>
                      <w:rFonts w:hint="eastAsia"/>
                      <w:szCs w:val="21"/>
                    </w:rPr>
                    <w:t>设备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88" w:hRule="atLeast"/>
                <w:jc w:val="center"/>
              </w:trPr>
              <w:tc>
                <w:tcPr>
                  <w:tcW w:w="14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名称</w:t>
                  </w:r>
                </w:p>
              </w:tc>
              <w:tc>
                <w:tcPr>
                  <w:tcW w:w="19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测量范围</w:t>
                  </w:r>
                </w:p>
              </w:tc>
              <w:tc>
                <w:tcPr>
                  <w:tcW w:w="17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不确定度/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准确度等级/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最大允许误差</w:t>
                  </w:r>
                </w:p>
              </w:tc>
              <w:tc>
                <w:tcPr>
                  <w:tcW w:w="14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证书编号</w:t>
                  </w:r>
                </w:p>
              </w:tc>
              <w:tc>
                <w:tcPr>
                  <w:tcW w:w="16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有效期至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50" w:hRule="atLeast"/>
                <w:jc w:val="center"/>
              </w:trPr>
              <w:tc>
                <w:tcPr>
                  <w:tcW w:w="14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9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7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4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6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</w:tr>
          </w:tbl>
          <w:p>
            <w:pPr>
              <w:spacing w:line="360" w:lineRule="auto"/>
              <w:ind w:firstLine="643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校准结果</w:t>
            </w:r>
          </w:p>
          <w:tbl>
            <w:tblPr>
              <w:tblStyle w:val="21"/>
              <w:tblW w:w="805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0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67" w:hRule="atLeast"/>
                <w:jc w:val="center"/>
              </w:trPr>
              <w:tc>
                <w:tcPr>
                  <w:tcW w:w="80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360" w:lineRule="auto"/>
                    <w:ind w:firstLine="360"/>
                    <w:jc w:val="center"/>
                    <w:rPr>
                      <w:sz w:val="18"/>
                    </w:rPr>
                  </w:pPr>
                </w:p>
                <w:tbl>
                  <w:tblPr>
                    <w:tblStyle w:val="21"/>
                    <w:tblW w:w="7837" w:type="dxa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670"/>
                    <w:gridCol w:w="4023"/>
                    <w:gridCol w:w="1572"/>
                    <w:gridCol w:w="1572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49" w:hRule="atLeast"/>
                      <w:jc w:val="center"/>
                    </w:trPr>
                    <w:tc>
                      <w:tcPr>
                        <w:tcW w:w="67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序号</w:t>
                        </w:r>
                      </w:p>
                    </w:tc>
                    <w:tc>
                      <w:tcPr>
                        <w:tcW w:w="402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校准项目</w:t>
                        </w: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校准结果</w:t>
                        </w: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测量不确定度</w:t>
                        </w:r>
                        <w:r>
                          <w:rPr>
                            <w:i/>
                            <w:szCs w:val="21"/>
                          </w:rPr>
                          <w:t>U</w:t>
                        </w:r>
                        <w:r>
                          <w:rPr>
                            <w:rFonts w:hint="eastAsia"/>
                            <w:szCs w:val="21"/>
                          </w:rPr>
                          <w:t>（</w:t>
                        </w:r>
                        <w:r>
                          <w:rPr>
                            <w:i/>
                            <w:szCs w:val="21"/>
                          </w:rPr>
                          <w:t>k</w:t>
                        </w:r>
                        <w:r>
                          <w:rPr>
                            <w:rFonts w:hint="eastAsia"/>
                            <w:szCs w:val="21"/>
                          </w:rPr>
                          <w:t>=2）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66" w:hRule="atLeast"/>
                      <w:jc w:val="center"/>
                    </w:trPr>
                    <w:tc>
                      <w:tcPr>
                        <w:tcW w:w="67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402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预报仪时间相对误差</w:t>
                        </w: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66" w:hRule="atLeast"/>
                      <w:jc w:val="center"/>
                    </w:trPr>
                    <w:tc>
                      <w:tcPr>
                        <w:tcW w:w="67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402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分析仪</w:t>
                        </w:r>
                        <w:r>
                          <w:rPr>
                            <w:szCs w:val="21"/>
                          </w:rPr>
                          <w:t>时间相对误差</w:t>
                        </w: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66" w:hRule="atLeast"/>
                      <w:jc w:val="center"/>
                    </w:trPr>
                    <w:tc>
                      <w:tcPr>
                        <w:tcW w:w="67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402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通道隔离度</w:t>
                        </w: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66" w:hRule="atLeast"/>
                      <w:jc w:val="center"/>
                    </w:trPr>
                    <w:tc>
                      <w:tcPr>
                        <w:tcW w:w="67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402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测长误差</w:t>
                        </w: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66" w:hRule="atLeast"/>
                      <w:jc w:val="center"/>
                    </w:trPr>
                    <w:tc>
                      <w:tcPr>
                        <w:tcW w:w="67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402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幅值一致性</w:t>
                        </w: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66" w:hRule="atLeast"/>
                      <w:jc w:val="center"/>
                    </w:trPr>
                    <w:tc>
                      <w:tcPr>
                        <w:tcW w:w="67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402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横向震动比</w:t>
                        </w: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</w:p>
                    </w:tc>
                    <w:tc>
                      <w:tcPr>
                        <w:tcW w:w="157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spacing w:line="360" w:lineRule="auto"/>
                          <w:jc w:val="center"/>
                          <w:rPr>
                            <w:szCs w:val="21"/>
                          </w:rPr>
                        </w:pPr>
                      </w:p>
                    </w:tc>
                  </w:tr>
                </w:tbl>
                <w:p>
                  <w:pPr>
                    <w:ind w:firstLine="420"/>
                    <w:jc w:val="center"/>
                  </w:pPr>
                </w:p>
                <w:p>
                  <w:pPr>
                    <w:spacing w:line="360" w:lineRule="auto"/>
                    <w:ind w:firstLine="360"/>
                    <w:jc w:val="center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——</w:t>
                  </w:r>
                  <w:r>
                    <w:rPr>
                      <w:sz w:val="18"/>
                    </w:rPr>
                    <w:t>以下空白</w:t>
                  </w:r>
                  <w:r>
                    <w:rPr>
                      <w:rFonts w:hint="eastAsia"/>
                      <w:sz w:val="18"/>
                    </w:rPr>
                    <w:t>——</w:t>
                  </w:r>
                </w:p>
                <w:p>
                  <w:pPr>
                    <w:spacing w:line="360" w:lineRule="auto"/>
                    <w:ind w:firstLine="360"/>
                    <w:jc w:val="center"/>
                    <w:rPr>
                      <w:sz w:val="18"/>
                    </w:rPr>
                  </w:pPr>
                </w:p>
              </w:tc>
            </w:tr>
          </w:tbl>
          <w:p>
            <w:pPr>
              <w:spacing w:line="360" w:lineRule="auto"/>
              <w:jc w:val="left"/>
              <w:rPr>
                <w:rFonts w:eastAsia="黑体"/>
                <w:sz w:val="18"/>
              </w:rPr>
            </w:pPr>
          </w:p>
        </w:tc>
      </w:tr>
    </w:tbl>
    <w:p>
      <w:pPr>
        <w:spacing w:line="360" w:lineRule="auto"/>
      </w:pPr>
    </w:p>
    <w:p/>
    <w:sectPr>
      <w:footerReference r:id="rId9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13"/>
      <w:ind w:right="45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II</w:t>
    </w:r>
    <w:r>
      <w:fldChar w:fldCharType="end"/>
    </w:r>
  </w:p>
  <w:p>
    <w:pPr>
      <w:pStyle w:val="1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11</w:t>
    </w:r>
    <w:r>
      <w:fldChar w:fldCharType="end"/>
    </w: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rPr>
        <w:sz w:val="21"/>
      </w:rPr>
    </w:pPr>
    <w:r>
      <w:rPr>
        <w:sz w:val="21"/>
      </w:rPr>
      <w:t>JJ</w:t>
    </w:r>
    <w:r>
      <w:rPr>
        <w:rFonts w:hint="eastAsia"/>
        <w:sz w:val="21"/>
      </w:rPr>
      <w:t xml:space="preserve">F </w:t>
    </w:r>
    <w:r>
      <w:rPr>
        <w:sz w:val="21"/>
      </w:rPr>
      <w:t>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rPr>
        <w:sz w:val="21"/>
      </w:rPr>
    </w:pPr>
    <w:r>
      <w:rPr>
        <w:sz w:val="21"/>
      </w:rPr>
      <w:t>JJG</w:t>
    </w:r>
    <w:r>
      <w:rPr>
        <w:rFonts w:hint="eastAsia"/>
        <w:sz w:val="21"/>
      </w:rPr>
      <w:t>（交通）</w:t>
    </w:r>
    <w:r>
      <w:rPr>
        <w:sz w:val="21"/>
      </w:rPr>
      <w:t>XXX-XXXX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lowerLetter"/>
      <w:suff w:val="nothing"/>
      <w:lvlText w:val="%1）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0000002"/>
    <w:multiLevelType w:val="multilevel"/>
    <w:tmpl w:val="00000002"/>
    <w:lvl w:ilvl="0" w:tentative="0">
      <w:start w:val="1"/>
      <w:numFmt w:val="upperLetter"/>
      <w:pStyle w:val="48"/>
      <w:suff w:val="nothing"/>
      <w:lvlText w:val="附　录　%1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1" w:tentative="0">
      <w:start w:val="1"/>
      <w:numFmt w:val="decimal"/>
      <w:pStyle w:val="49"/>
      <w:suff w:val="nothing"/>
      <w:lvlText w:val="%1.%2　"/>
      <w:lvlJc w:val="left"/>
      <w:rPr>
        <w:rFonts w:hint="eastAsia" w:ascii="黑体" w:hAnsi="Times New Roman" w:eastAsia="黑体" w:cs="Times New Roman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 w:cs="Times New Roman"/>
      </w:rPr>
    </w:lvl>
  </w:abstractNum>
  <w:abstractNum w:abstractNumId="2">
    <w:nsid w:val="0053208E"/>
    <w:multiLevelType w:val="multilevel"/>
    <w:tmpl w:val="0053208E"/>
    <w:lvl w:ilvl="0" w:tentative="0">
      <w:start w:val="1"/>
      <w:numFmt w:val="none"/>
      <w:suff w:val="nothing"/>
      <w:lvlText w:val="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rPr>
        <w:rFonts w:hint="eastAsia" w:ascii="黑体" w:hAnsi="Times New Roman" w:eastAsia="黑体" w:cs="Times New Roman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59"/>
      <w:suff w:val="nothing"/>
      <w:lvlText w:val="%1%2.%3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3" w:tentative="0">
      <w:start w:val="1"/>
      <w:numFmt w:val="decimal"/>
      <w:pStyle w:val="55"/>
      <w:suff w:val="nothing"/>
      <w:lvlText w:val="%1%2.%3.%4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pStyle w:val="56"/>
      <w:suff w:val="nothing"/>
      <w:lvlText w:val="%1%2.%3.%4.%5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5" w:tentative="0">
      <w:start w:val="1"/>
      <w:numFmt w:val="decimal"/>
      <w:pStyle w:val="57"/>
      <w:suff w:val="nothing"/>
      <w:lvlText w:val="%1%2.%3.%4.%5.%6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pStyle w:val="58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mMzc0OTIzMTZlMjQ5OWQwYzY5MjlhNDQ1YzhhMTUifQ=="/>
  </w:docVars>
  <w:rsids>
    <w:rsidRoot w:val="00B74E63"/>
    <w:rsid w:val="000B3F89"/>
    <w:rsid w:val="00157CAB"/>
    <w:rsid w:val="003E2FA1"/>
    <w:rsid w:val="00464E64"/>
    <w:rsid w:val="00466B6C"/>
    <w:rsid w:val="00472224"/>
    <w:rsid w:val="0062510F"/>
    <w:rsid w:val="00675304"/>
    <w:rsid w:val="006B54CD"/>
    <w:rsid w:val="00751AA1"/>
    <w:rsid w:val="007956DD"/>
    <w:rsid w:val="008907B9"/>
    <w:rsid w:val="008B18EE"/>
    <w:rsid w:val="008F1982"/>
    <w:rsid w:val="00A47AE9"/>
    <w:rsid w:val="00A51306"/>
    <w:rsid w:val="00A63174"/>
    <w:rsid w:val="00A751EB"/>
    <w:rsid w:val="00B24741"/>
    <w:rsid w:val="00B74E63"/>
    <w:rsid w:val="00BA2B21"/>
    <w:rsid w:val="00C56760"/>
    <w:rsid w:val="00D66C96"/>
    <w:rsid w:val="00E222E6"/>
    <w:rsid w:val="00E33974"/>
    <w:rsid w:val="00E437E0"/>
    <w:rsid w:val="00E653CB"/>
    <w:rsid w:val="00E94760"/>
    <w:rsid w:val="00FE64B8"/>
    <w:rsid w:val="00FF5DDE"/>
    <w:rsid w:val="035301FF"/>
    <w:rsid w:val="06632A98"/>
    <w:rsid w:val="085F5ED6"/>
    <w:rsid w:val="0BC348DB"/>
    <w:rsid w:val="0C592055"/>
    <w:rsid w:val="0DFD57F5"/>
    <w:rsid w:val="0E153074"/>
    <w:rsid w:val="0ED72EC6"/>
    <w:rsid w:val="0FD51619"/>
    <w:rsid w:val="10C71847"/>
    <w:rsid w:val="1102416B"/>
    <w:rsid w:val="13600AE0"/>
    <w:rsid w:val="149D3F9A"/>
    <w:rsid w:val="16AB0C30"/>
    <w:rsid w:val="1E7965E7"/>
    <w:rsid w:val="20A41325"/>
    <w:rsid w:val="23F64108"/>
    <w:rsid w:val="24223982"/>
    <w:rsid w:val="24B36766"/>
    <w:rsid w:val="25652A69"/>
    <w:rsid w:val="277C3370"/>
    <w:rsid w:val="316215F0"/>
    <w:rsid w:val="31C428E4"/>
    <w:rsid w:val="358C3FA5"/>
    <w:rsid w:val="389054D3"/>
    <w:rsid w:val="3A096A08"/>
    <w:rsid w:val="3D514BA4"/>
    <w:rsid w:val="3F2D7AB4"/>
    <w:rsid w:val="40CD5BDA"/>
    <w:rsid w:val="42FE693F"/>
    <w:rsid w:val="43340074"/>
    <w:rsid w:val="43541316"/>
    <w:rsid w:val="44B27567"/>
    <w:rsid w:val="46845740"/>
    <w:rsid w:val="4BBA024C"/>
    <w:rsid w:val="50CE5904"/>
    <w:rsid w:val="51907F72"/>
    <w:rsid w:val="5AAD5504"/>
    <w:rsid w:val="5D854814"/>
    <w:rsid w:val="651923C7"/>
    <w:rsid w:val="65FA5D34"/>
    <w:rsid w:val="67B93C79"/>
    <w:rsid w:val="684F362E"/>
    <w:rsid w:val="6FD36EF4"/>
    <w:rsid w:val="71600ECF"/>
    <w:rsid w:val="72DB3505"/>
    <w:rsid w:val="78B16511"/>
    <w:rsid w:val="790D2056"/>
    <w:rsid w:val="7A051DF8"/>
    <w:rsid w:val="7A0667E5"/>
    <w:rsid w:val="7C1E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99" w:semiHidden="0" w:name="toc 3"/>
    <w:lsdException w:qFormat="1" w:unhideWhenUsed="0" w:uiPriority="9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9"/>
    <w:pPr>
      <w:keepNext/>
      <w:keepLines/>
      <w:spacing w:before="156" w:beforeLines="50" w:after="156" w:afterLines="50" w:line="400" w:lineRule="exact"/>
      <w:ind w:left="357" w:hanging="357"/>
      <w:outlineLvl w:val="0"/>
    </w:pPr>
    <w:rPr>
      <w:rFonts w:eastAsia="黑体"/>
      <w:bCs/>
      <w:kern w:val="44"/>
      <w:sz w:val="24"/>
      <w:szCs w:val="44"/>
    </w:rPr>
  </w:style>
  <w:style w:type="paragraph" w:styleId="3">
    <w:name w:val="heading 2"/>
    <w:basedOn w:val="1"/>
    <w:next w:val="1"/>
    <w:link w:val="34"/>
    <w:qFormat/>
    <w:uiPriority w:val="99"/>
    <w:pPr>
      <w:keepNext/>
      <w:keepLines/>
      <w:spacing w:before="260" w:after="260" w:line="416" w:lineRule="auto"/>
      <w:outlineLvl w:val="1"/>
    </w:pPr>
    <w:rPr>
      <w:rFonts w:ascii="等线 Light" w:hAnsi="等线 Light" w:cs="宋体"/>
      <w:bCs/>
      <w:sz w:val="24"/>
      <w:szCs w:val="32"/>
    </w:rPr>
  </w:style>
  <w:style w:type="paragraph" w:styleId="4">
    <w:name w:val="heading 3"/>
    <w:basedOn w:val="1"/>
    <w:next w:val="1"/>
    <w:link w:val="35"/>
    <w:qFormat/>
    <w:uiPriority w:val="99"/>
    <w:pPr>
      <w:keepNext/>
      <w:keepLines/>
      <w:spacing w:before="260" w:after="260" w:line="413" w:lineRule="auto"/>
      <w:outlineLvl w:val="2"/>
    </w:pPr>
    <w:rPr>
      <w:bCs/>
      <w:sz w:val="24"/>
      <w:szCs w:val="32"/>
    </w:rPr>
  </w:style>
  <w:style w:type="paragraph" w:styleId="5">
    <w:name w:val="heading 4"/>
    <w:basedOn w:val="1"/>
    <w:next w:val="1"/>
    <w:link w:val="36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qFormat/>
    <w:uiPriority w:val="99"/>
    <w:rPr>
      <w:rFonts w:ascii="Arial" w:hAnsi="Arial" w:eastAsia="黑体" w:cs="Arial"/>
      <w:sz w:val="20"/>
      <w:szCs w:val="20"/>
    </w:rPr>
  </w:style>
  <w:style w:type="paragraph" w:styleId="7">
    <w:name w:val="annotation text"/>
    <w:basedOn w:val="1"/>
    <w:link w:val="37"/>
    <w:qFormat/>
    <w:uiPriority w:val="99"/>
    <w:pPr>
      <w:jc w:val="left"/>
    </w:pPr>
  </w:style>
  <w:style w:type="paragraph" w:styleId="8">
    <w:name w:val="Body Text Indent"/>
    <w:basedOn w:val="1"/>
    <w:link w:val="43"/>
    <w:qFormat/>
    <w:uiPriority w:val="99"/>
    <w:pPr>
      <w:spacing w:after="120"/>
      <w:ind w:left="420" w:leftChars="200"/>
    </w:pPr>
  </w:style>
  <w:style w:type="paragraph" w:styleId="9">
    <w:name w:val="Block Text"/>
    <w:basedOn w:val="1"/>
    <w:qFormat/>
    <w:uiPriority w:val="0"/>
    <w:pPr>
      <w:widowControl/>
      <w:spacing w:line="360" w:lineRule="auto"/>
      <w:ind w:left="-100" w:leftChars="-50" w:right="-187" w:firstLine="499" w:firstLineChars="208"/>
      <w:jc w:val="left"/>
    </w:pPr>
    <w:rPr>
      <w:rFonts w:ascii="宋体" w:hAnsi="宋体"/>
      <w:kern w:val="0"/>
      <w:sz w:val="24"/>
      <w:szCs w:val="20"/>
    </w:rPr>
  </w:style>
  <w:style w:type="paragraph" w:styleId="10">
    <w:name w:val="toc 3"/>
    <w:basedOn w:val="1"/>
    <w:next w:val="1"/>
    <w:autoRedefine/>
    <w:qFormat/>
    <w:uiPriority w:val="99"/>
    <w:pPr>
      <w:ind w:left="840" w:leftChars="400"/>
    </w:pPr>
  </w:style>
  <w:style w:type="paragraph" w:styleId="11">
    <w:name w:val="Date"/>
    <w:basedOn w:val="1"/>
    <w:next w:val="1"/>
    <w:link w:val="39"/>
    <w:qFormat/>
    <w:uiPriority w:val="99"/>
    <w:pPr>
      <w:ind w:left="100" w:leftChars="2500"/>
    </w:pPr>
  </w:style>
  <w:style w:type="paragraph" w:styleId="12">
    <w:name w:val="Balloon Text"/>
    <w:basedOn w:val="1"/>
    <w:link w:val="40"/>
    <w:qFormat/>
    <w:uiPriority w:val="99"/>
    <w:rPr>
      <w:sz w:val="18"/>
      <w:szCs w:val="18"/>
    </w:rPr>
  </w:style>
  <w:style w:type="paragraph" w:styleId="13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qFormat/>
    <w:uiPriority w:val="39"/>
    <w:pPr>
      <w:widowControl/>
    </w:pPr>
    <w:rPr>
      <w:rFonts w:ascii="宋体"/>
      <w:kern w:val="0"/>
      <w:szCs w:val="20"/>
    </w:rPr>
  </w:style>
  <w:style w:type="paragraph" w:styleId="16">
    <w:name w:val="toc 4"/>
    <w:basedOn w:val="10"/>
    <w:next w:val="1"/>
    <w:qFormat/>
    <w:uiPriority w:val="99"/>
    <w:pPr>
      <w:widowControl/>
      <w:ind w:left="0" w:leftChars="0"/>
    </w:pPr>
    <w:rPr>
      <w:rFonts w:ascii="宋体"/>
      <w:kern w:val="0"/>
      <w:szCs w:val="20"/>
    </w:rPr>
  </w:style>
  <w:style w:type="paragraph" w:styleId="17">
    <w:name w:val="footnote text"/>
    <w:basedOn w:val="1"/>
    <w:link w:val="41"/>
    <w:qFormat/>
    <w:uiPriority w:val="99"/>
    <w:pPr>
      <w:snapToGrid w:val="0"/>
      <w:jc w:val="left"/>
    </w:pPr>
    <w:rPr>
      <w:sz w:val="18"/>
      <w:szCs w:val="18"/>
    </w:rPr>
  </w:style>
  <w:style w:type="paragraph" w:styleId="18">
    <w:name w:val="toc 2"/>
    <w:basedOn w:val="15"/>
    <w:next w:val="1"/>
    <w:qFormat/>
    <w:uiPriority w:val="39"/>
  </w:style>
  <w:style w:type="paragraph" w:styleId="1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annotation subject"/>
    <w:basedOn w:val="7"/>
    <w:next w:val="7"/>
    <w:link w:val="42"/>
    <w:qFormat/>
    <w:uiPriority w:val="99"/>
    <w:rPr>
      <w:b/>
      <w:bCs/>
    </w:rPr>
  </w:style>
  <w:style w:type="table" w:styleId="22">
    <w:name w:val="Table Grid"/>
    <w:basedOn w:val="2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page number"/>
    <w:qFormat/>
    <w:uiPriority w:val="0"/>
    <w:rPr>
      <w:rFonts w:cs="Times New Roman"/>
    </w:rPr>
  </w:style>
  <w:style w:type="character" w:styleId="25">
    <w:name w:val="line number"/>
    <w:basedOn w:val="23"/>
    <w:qFormat/>
    <w:uiPriority w:val="99"/>
  </w:style>
  <w:style w:type="character" w:styleId="26">
    <w:name w:val="Hyperlink"/>
    <w:qFormat/>
    <w:uiPriority w:val="99"/>
    <w:rPr>
      <w:rFonts w:ascii="Times New Roman" w:hAnsi="Times New Roman" w:eastAsia="宋体" w:cs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27">
    <w:name w:val="annotation reference"/>
    <w:qFormat/>
    <w:uiPriority w:val="99"/>
    <w:rPr>
      <w:rFonts w:cs="Times New Roman"/>
      <w:sz w:val="21"/>
    </w:rPr>
  </w:style>
  <w:style w:type="character" w:styleId="28">
    <w:name w:val="footnote reference"/>
    <w:basedOn w:val="23"/>
    <w:qFormat/>
    <w:uiPriority w:val="99"/>
    <w:rPr>
      <w:vertAlign w:val="superscript"/>
    </w:rPr>
  </w:style>
  <w:style w:type="character" w:customStyle="1" w:styleId="29">
    <w:name w:val="页眉 字符"/>
    <w:basedOn w:val="23"/>
    <w:link w:val="14"/>
    <w:qFormat/>
    <w:uiPriority w:val="99"/>
    <w:rPr>
      <w:sz w:val="18"/>
      <w:szCs w:val="18"/>
    </w:rPr>
  </w:style>
  <w:style w:type="character" w:customStyle="1" w:styleId="30">
    <w:name w:val="页脚 字符"/>
    <w:basedOn w:val="23"/>
    <w:link w:val="13"/>
    <w:qFormat/>
    <w:uiPriority w:val="99"/>
    <w:rPr>
      <w:sz w:val="18"/>
      <w:szCs w:val="18"/>
    </w:rPr>
  </w:style>
  <w:style w:type="character" w:customStyle="1" w:styleId="31">
    <w:name w:val="Body text|3_"/>
    <w:link w:val="32"/>
    <w:qFormat/>
    <w:uiPriority w:val="0"/>
    <w:rPr>
      <w:b/>
      <w:bCs/>
      <w:sz w:val="28"/>
      <w:szCs w:val="28"/>
    </w:rPr>
  </w:style>
  <w:style w:type="paragraph" w:customStyle="1" w:styleId="32">
    <w:name w:val="Body text|3"/>
    <w:basedOn w:val="1"/>
    <w:link w:val="31"/>
    <w:qFormat/>
    <w:uiPriority w:val="0"/>
    <w:pPr>
      <w:spacing w:after="620"/>
      <w:jc w:val="left"/>
    </w:pPr>
    <w:rPr>
      <w:rFonts w:ascii="等线" w:hAnsi="等线" w:eastAsia="等线" w:cs="宋体"/>
      <w:b/>
      <w:bCs/>
      <w:sz w:val="28"/>
      <w:szCs w:val="28"/>
    </w:rPr>
  </w:style>
  <w:style w:type="character" w:customStyle="1" w:styleId="33">
    <w:name w:val="标题 1 字符"/>
    <w:basedOn w:val="23"/>
    <w:link w:val="2"/>
    <w:qFormat/>
    <w:uiPriority w:val="99"/>
    <w:rPr>
      <w:rFonts w:ascii="Times New Roman" w:hAnsi="Times New Roman" w:eastAsia="黑体" w:cs="Times New Roman"/>
      <w:bCs/>
      <w:kern w:val="44"/>
      <w:sz w:val="24"/>
      <w:szCs w:val="44"/>
    </w:rPr>
  </w:style>
  <w:style w:type="character" w:customStyle="1" w:styleId="34">
    <w:name w:val="标题 2 字符"/>
    <w:basedOn w:val="23"/>
    <w:link w:val="3"/>
    <w:qFormat/>
    <w:uiPriority w:val="99"/>
    <w:rPr>
      <w:rFonts w:ascii="等线 Light" w:hAnsi="等线 Light" w:eastAsia="宋体" w:cs="宋体"/>
      <w:bCs/>
      <w:sz w:val="24"/>
      <w:szCs w:val="32"/>
    </w:rPr>
  </w:style>
  <w:style w:type="character" w:customStyle="1" w:styleId="35">
    <w:name w:val="标题 3 字符"/>
    <w:basedOn w:val="23"/>
    <w:link w:val="4"/>
    <w:qFormat/>
    <w:uiPriority w:val="99"/>
    <w:rPr>
      <w:rFonts w:ascii="Times New Roman" w:hAnsi="Times New Roman" w:eastAsia="宋体" w:cs="Times New Roman"/>
      <w:bCs/>
      <w:sz w:val="24"/>
      <w:szCs w:val="32"/>
    </w:rPr>
  </w:style>
  <w:style w:type="character" w:customStyle="1" w:styleId="36">
    <w:name w:val="标题 4 字符"/>
    <w:basedOn w:val="23"/>
    <w:link w:val="5"/>
    <w:qFormat/>
    <w:uiPriority w:val="99"/>
    <w:rPr>
      <w:rFonts w:ascii="Arial" w:hAnsi="Arial" w:eastAsia="黑体" w:cs="Times New Roman"/>
      <w:b/>
      <w:bCs/>
      <w:sz w:val="28"/>
      <w:szCs w:val="28"/>
    </w:rPr>
  </w:style>
  <w:style w:type="character" w:customStyle="1" w:styleId="37">
    <w:name w:val="批注文字 字符"/>
    <w:basedOn w:val="23"/>
    <w:link w:val="7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8">
    <w:name w:val="正文文本缩进 字符"/>
    <w:basedOn w:val="23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9">
    <w:name w:val="日期 字符"/>
    <w:basedOn w:val="23"/>
    <w:link w:val="11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0">
    <w:name w:val="批注框文本 字符"/>
    <w:basedOn w:val="23"/>
    <w:link w:val="1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1">
    <w:name w:val="脚注文本 字符"/>
    <w:basedOn w:val="23"/>
    <w:link w:val="1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2">
    <w:name w:val="批注主题 字符"/>
    <w:basedOn w:val="37"/>
    <w:link w:val="20"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3">
    <w:name w:val="正文文本缩进 字符1"/>
    <w:link w:val="8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44">
    <w:name w:val="目次、标准名称标题"/>
    <w:basedOn w:val="1"/>
    <w:next w:val="1"/>
    <w:qFormat/>
    <w:uiPriority w:val="99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45">
    <w:name w:val="标准书脚_奇数页"/>
    <w:qFormat/>
    <w:uiPriority w:val="99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46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7">
    <w:name w:val="封面标准英文名称"/>
    <w:qFormat/>
    <w:uiPriority w:val="99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48">
    <w:name w:val="附录标识"/>
    <w:basedOn w:val="1"/>
    <w:qFormat/>
    <w:uiPriority w:val="99"/>
    <w:pPr>
      <w:widowControl/>
      <w:numPr>
        <w:ilvl w:val="0"/>
        <w:numId w:val="1"/>
      </w:num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49">
    <w:name w:val="附录章标题"/>
    <w:next w:val="46"/>
    <w:qFormat/>
    <w:uiPriority w:val="99"/>
    <w:pPr>
      <w:numPr>
        <w:ilvl w:val="1"/>
        <w:numId w:val="1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50">
    <w:name w:val="附录一级条标题"/>
    <w:basedOn w:val="49"/>
    <w:next w:val="46"/>
    <w:qFormat/>
    <w:uiPriority w:val="99"/>
    <w:pPr>
      <w:numPr>
        <w:ilvl w:val="2"/>
        <w:numId w:val="0"/>
      </w:numPr>
      <w:autoSpaceDN w:val="0"/>
      <w:outlineLvl w:val="2"/>
    </w:pPr>
  </w:style>
  <w:style w:type="paragraph" w:customStyle="1" w:styleId="51">
    <w:name w:val="附录二级条标题"/>
    <w:basedOn w:val="50"/>
    <w:next w:val="46"/>
    <w:qFormat/>
    <w:uiPriority w:val="99"/>
    <w:pPr>
      <w:numPr>
        <w:ilvl w:val="3"/>
      </w:numPr>
      <w:outlineLvl w:val="3"/>
    </w:pPr>
  </w:style>
  <w:style w:type="paragraph" w:customStyle="1" w:styleId="52">
    <w:name w:val="附录三级条标题"/>
    <w:basedOn w:val="51"/>
    <w:next w:val="46"/>
    <w:qFormat/>
    <w:uiPriority w:val="99"/>
    <w:pPr>
      <w:numPr>
        <w:ilvl w:val="4"/>
      </w:numPr>
      <w:outlineLvl w:val="4"/>
    </w:pPr>
  </w:style>
  <w:style w:type="paragraph" w:customStyle="1" w:styleId="53">
    <w:name w:val="附录四级条标题"/>
    <w:basedOn w:val="52"/>
    <w:next w:val="46"/>
    <w:autoRedefine/>
    <w:qFormat/>
    <w:uiPriority w:val="99"/>
    <w:pPr>
      <w:numPr>
        <w:ilvl w:val="5"/>
      </w:numPr>
      <w:outlineLvl w:val="5"/>
    </w:pPr>
  </w:style>
  <w:style w:type="paragraph" w:customStyle="1" w:styleId="54">
    <w:name w:val="附录五级条标题"/>
    <w:basedOn w:val="53"/>
    <w:next w:val="46"/>
    <w:qFormat/>
    <w:uiPriority w:val="99"/>
    <w:pPr>
      <w:numPr>
        <w:ilvl w:val="6"/>
      </w:numPr>
      <w:outlineLvl w:val="6"/>
    </w:pPr>
  </w:style>
  <w:style w:type="paragraph" w:customStyle="1" w:styleId="55">
    <w:name w:val="二级无标题条"/>
    <w:basedOn w:val="1"/>
    <w:qFormat/>
    <w:uiPriority w:val="99"/>
    <w:pPr>
      <w:numPr>
        <w:ilvl w:val="3"/>
        <w:numId w:val="2"/>
      </w:numPr>
    </w:pPr>
  </w:style>
  <w:style w:type="paragraph" w:customStyle="1" w:styleId="56">
    <w:name w:val="三级无标题条"/>
    <w:basedOn w:val="1"/>
    <w:qFormat/>
    <w:uiPriority w:val="99"/>
    <w:pPr>
      <w:numPr>
        <w:ilvl w:val="4"/>
        <w:numId w:val="2"/>
      </w:numPr>
    </w:pPr>
  </w:style>
  <w:style w:type="paragraph" w:customStyle="1" w:styleId="57">
    <w:name w:val="四级无标题条"/>
    <w:basedOn w:val="1"/>
    <w:autoRedefine/>
    <w:qFormat/>
    <w:uiPriority w:val="99"/>
    <w:pPr>
      <w:numPr>
        <w:ilvl w:val="5"/>
        <w:numId w:val="2"/>
      </w:numPr>
    </w:pPr>
  </w:style>
  <w:style w:type="paragraph" w:customStyle="1" w:styleId="58">
    <w:name w:val="五级无标题条"/>
    <w:basedOn w:val="1"/>
    <w:qFormat/>
    <w:uiPriority w:val="99"/>
    <w:pPr>
      <w:numPr>
        <w:ilvl w:val="6"/>
        <w:numId w:val="2"/>
      </w:numPr>
    </w:pPr>
  </w:style>
  <w:style w:type="paragraph" w:customStyle="1" w:styleId="59">
    <w:name w:val="一级无标题条"/>
    <w:basedOn w:val="1"/>
    <w:autoRedefine/>
    <w:qFormat/>
    <w:uiPriority w:val="99"/>
    <w:pPr>
      <w:numPr>
        <w:ilvl w:val="2"/>
        <w:numId w:val="2"/>
      </w:numPr>
    </w:pPr>
  </w:style>
  <w:style w:type="paragraph" w:styleId="60">
    <w:name w:val="List Paragraph"/>
    <w:basedOn w:val="1"/>
    <w:qFormat/>
    <w:uiPriority w:val="99"/>
    <w:pPr>
      <w:ind w:firstLine="420" w:firstLineChars="200"/>
    </w:pPr>
  </w:style>
  <w:style w:type="character" w:styleId="61">
    <w:name w:val="Placeholder Text"/>
    <w:autoRedefine/>
    <w:qFormat/>
    <w:uiPriority w:val="99"/>
    <w:rPr>
      <w:rFonts w:cs="Times New Roman"/>
      <w:color w:val="808080"/>
    </w:rPr>
  </w:style>
  <w:style w:type="character" w:customStyle="1" w:styleId="62">
    <w:name w:val="不明显强调1"/>
    <w:qFormat/>
    <w:uiPriority w:val="19"/>
    <w:rPr>
      <w:i/>
      <w:iCs/>
      <w:color w:val="404040"/>
    </w:rPr>
  </w:style>
  <w:style w:type="character" w:customStyle="1" w:styleId="63">
    <w:name w:val="a正文 Char"/>
    <w:link w:val="64"/>
    <w:qFormat/>
    <w:uiPriority w:val="0"/>
    <w:rPr>
      <w:sz w:val="24"/>
      <w:szCs w:val="24"/>
    </w:rPr>
  </w:style>
  <w:style w:type="paragraph" w:customStyle="1" w:styleId="64">
    <w:name w:val="a正文"/>
    <w:basedOn w:val="1"/>
    <w:link w:val="63"/>
    <w:qFormat/>
    <w:uiPriority w:val="0"/>
    <w:pPr>
      <w:spacing w:line="360" w:lineRule="auto"/>
      <w:ind w:firstLine="200" w:firstLineChars="200"/>
    </w:pPr>
    <w:rPr>
      <w:rFonts w:ascii="等线" w:hAnsi="等线" w:eastAsia="等线" w:cs="宋体"/>
      <w:sz w:val="24"/>
    </w:rPr>
  </w:style>
  <w:style w:type="paragraph" w:customStyle="1" w:styleId="65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6">
    <w:name w:val="MTDisplayEquation"/>
    <w:basedOn w:val="1"/>
    <w:next w:val="1"/>
    <w:link w:val="67"/>
    <w:qFormat/>
    <w:uiPriority w:val="0"/>
    <w:pPr>
      <w:widowControl/>
      <w:tabs>
        <w:tab w:val="center" w:pos="4160"/>
        <w:tab w:val="right" w:pos="8300"/>
      </w:tabs>
      <w:spacing w:line="360" w:lineRule="auto"/>
      <w:jc w:val="left"/>
      <w:outlineLvl w:val="3"/>
    </w:pPr>
    <w:rPr>
      <w:rFonts w:ascii="宋体"/>
      <w:kern w:val="0"/>
      <w:sz w:val="24"/>
    </w:rPr>
  </w:style>
  <w:style w:type="character" w:customStyle="1" w:styleId="67">
    <w:name w:val="MTDisplayEquation 字符"/>
    <w:basedOn w:val="23"/>
    <w:link w:val="66"/>
    <w:qFormat/>
    <w:uiPriority w:val="0"/>
    <w:rPr>
      <w:rFonts w:ascii="宋体" w:hAnsi="Times New Roman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4.bin"/><Relationship Id="rId98" Type="http://schemas.openxmlformats.org/officeDocument/2006/relationships/image" Target="media/image35.wmf"/><Relationship Id="rId97" Type="http://schemas.openxmlformats.org/officeDocument/2006/relationships/oleObject" Target="embeddings/oleObject53.bin"/><Relationship Id="rId96" Type="http://schemas.openxmlformats.org/officeDocument/2006/relationships/image" Target="media/image34.wmf"/><Relationship Id="rId95" Type="http://schemas.openxmlformats.org/officeDocument/2006/relationships/oleObject" Target="embeddings/oleObject52.bin"/><Relationship Id="rId94" Type="http://schemas.openxmlformats.org/officeDocument/2006/relationships/image" Target="media/image33.wmf"/><Relationship Id="rId93" Type="http://schemas.openxmlformats.org/officeDocument/2006/relationships/oleObject" Target="embeddings/oleObject51.bin"/><Relationship Id="rId92" Type="http://schemas.openxmlformats.org/officeDocument/2006/relationships/image" Target="media/image32.wmf"/><Relationship Id="rId91" Type="http://schemas.openxmlformats.org/officeDocument/2006/relationships/oleObject" Target="embeddings/oleObject50.bin"/><Relationship Id="rId90" Type="http://schemas.openxmlformats.org/officeDocument/2006/relationships/image" Target="media/image31.wmf"/><Relationship Id="rId9" Type="http://schemas.openxmlformats.org/officeDocument/2006/relationships/footer" Target="footer4.xml"/><Relationship Id="rId89" Type="http://schemas.openxmlformats.org/officeDocument/2006/relationships/oleObject" Target="embeddings/oleObject49.bin"/><Relationship Id="rId88" Type="http://schemas.openxmlformats.org/officeDocument/2006/relationships/image" Target="media/image30.wmf"/><Relationship Id="rId87" Type="http://schemas.openxmlformats.org/officeDocument/2006/relationships/oleObject" Target="embeddings/oleObject48.bin"/><Relationship Id="rId86" Type="http://schemas.openxmlformats.org/officeDocument/2006/relationships/image" Target="media/image29.wmf"/><Relationship Id="rId85" Type="http://schemas.openxmlformats.org/officeDocument/2006/relationships/oleObject" Target="embeddings/oleObject47.bin"/><Relationship Id="rId84" Type="http://schemas.openxmlformats.org/officeDocument/2006/relationships/image" Target="media/image28.wmf"/><Relationship Id="rId83" Type="http://schemas.openxmlformats.org/officeDocument/2006/relationships/oleObject" Target="embeddings/oleObject46.bin"/><Relationship Id="rId82" Type="http://schemas.openxmlformats.org/officeDocument/2006/relationships/oleObject" Target="embeddings/oleObject45.bin"/><Relationship Id="rId81" Type="http://schemas.openxmlformats.org/officeDocument/2006/relationships/oleObject" Target="embeddings/oleObject44.bin"/><Relationship Id="rId80" Type="http://schemas.openxmlformats.org/officeDocument/2006/relationships/oleObject" Target="embeddings/oleObject43.bin"/><Relationship Id="rId8" Type="http://schemas.openxmlformats.org/officeDocument/2006/relationships/footer" Target="footer3.xml"/><Relationship Id="rId79" Type="http://schemas.openxmlformats.org/officeDocument/2006/relationships/oleObject" Target="embeddings/oleObject42.bin"/><Relationship Id="rId78" Type="http://schemas.openxmlformats.org/officeDocument/2006/relationships/image" Target="media/image27.wmf"/><Relationship Id="rId77" Type="http://schemas.openxmlformats.org/officeDocument/2006/relationships/oleObject" Target="embeddings/oleObject41.bin"/><Relationship Id="rId76" Type="http://schemas.openxmlformats.org/officeDocument/2006/relationships/image" Target="media/image26.wmf"/><Relationship Id="rId75" Type="http://schemas.openxmlformats.org/officeDocument/2006/relationships/oleObject" Target="embeddings/oleObject40.bin"/><Relationship Id="rId74" Type="http://schemas.openxmlformats.org/officeDocument/2006/relationships/oleObject" Target="embeddings/oleObject39.bin"/><Relationship Id="rId73" Type="http://schemas.openxmlformats.org/officeDocument/2006/relationships/oleObject" Target="embeddings/oleObject38.bin"/><Relationship Id="rId72" Type="http://schemas.openxmlformats.org/officeDocument/2006/relationships/oleObject" Target="embeddings/oleObject37.bin"/><Relationship Id="rId71" Type="http://schemas.openxmlformats.org/officeDocument/2006/relationships/oleObject" Target="embeddings/oleObject36.bin"/><Relationship Id="rId70" Type="http://schemas.openxmlformats.org/officeDocument/2006/relationships/image" Target="media/image25.wmf"/><Relationship Id="rId7" Type="http://schemas.openxmlformats.org/officeDocument/2006/relationships/footer" Target="footer2.xml"/><Relationship Id="rId69" Type="http://schemas.openxmlformats.org/officeDocument/2006/relationships/oleObject" Target="embeddings/oleObject35.bin"/><Relationship Id="rId68" Type="http://schemas.openxmlformats.org/officeDocument/2006/relationships/image" Target="media/image24.wmf"/><Relationship Id="rId67" Type="http://schemas.openxmlformats.org/officeDocument/2006/relationships/oleObject" Target="embeddings/oleObject34.bin"/><Relationship Id="rId66" Type="http://schemas.openxmlformats.org/officeDocument/2006/relationships/oleObject" Target="embeddings/oleObject33.bin"/><Relationship Id="rId65" Type="http://schemas.openxmlformats.org/officeDocument/2006/relationships/image" Target="media/image23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2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1.wmf"/><Relationship Id="rId60" Type="http://schemas.openxmlformats.org/officeDocument/2006/relationships/oleObject" Target="embeddings/oleObject30.bin"/><Relationship Id="rId6" Type="http://schemas.openxmlformats.org/officeDocument/2006/relationships/footer" Target="footer1.xml"/><Relationship Id="rId59" Type="http://schemas.openxmlformats.org/officeDocument/2006/relationships/image" Target="media/image20.wmf"/><Relationship Id="rId58" Type="http://schemas.openxmlformats.org/officeDocument/2006/relationships/oleObject" Target="embeddings/oleObject29.bin"/><Relationship Id="rId57" Type="http://schemas.openxmlformats.org/officeDocument/2006/relationships/image" Target="media/image19.wmf"/><Relationship Id="rId56" Type="http://schemas.openxmlformats.org/officeDocument/2006/relationships/oleObject" Target="embeddings/oleObject28.bin"/><Relationship Id="rId55" Type="http://schemas.openxmlformats.org/officeDocument/2006/relationships/image" Target="media/image18.wmf"/><Relationship Id="rId54" Type="http://schemas.openxmlformats.org/officeDocument/2006/relationships/oleObject" Target="embeddings/oleObject27.bin"/><Relationship Id="rId53" Type="http://schemas.openxmlformats.org/officeDocument/2006/relationships/image" Target="media/image17.wmf"/><Relationship Id="rId52" Type="http://schemas.openxmlformats.org/officeDocument/2006/relationships/oleObject" Target="embeddings/oleObject26.bin"/><Relationship Id="rId51" Type="http://schemas.openxmlformats.org/officeDocument/2006/relationships/image" Target="media/image16.wmf"/><Relationship Id="rId50" Type="http://schemas.openxmlformats.org/officeDocument/2006/relationships/oleObject" Target="embeddings/oleObject25.bin"/><Relationship Id="rId5" Type="http://schemas.openxmlformats.org/officeDocument/2006/relationships/header" Target="header3.xml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15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4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3.wmf"/><Relationship Id="rId41" Type="http://schemas.openxmlformats.org/officeDocument/2006/relationships/oleObject" Target="embeddings/oleObject19.bin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oleObject" Target="embeddings/oleObject16.bin"/><Relationship Id="rId37" Type="http://schemas.openxmlformats.org/officeDocument/2006/relationships/image" Target="media/image12.jpeg"/><Relationship Id="rId36" Type="http://schemas.openxmlformats.org/officeDocument/2006/relationships/image" Target="media/image11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2" Type="http://schemas.openxmlformats.org/officeDocument/2006/relationships/oleObject" Target="embeddings/oleObject13.bin"/><Relationship Id="rId31" Type="http://schemas.openxmlformats.org/officeDocument/2006/relationships/image" Target="media/image9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8.wmf"/><Relationship Id="rId28" Type="http://schemas.openxmlformats.org/officeDocument/2006/relationships/oleObject" Target="embeddings/oleObject11.bin"/><Relationship Id="rId27" Type="http://schemas.openxmlformats.org/officeDocument/2006/relationships/image" Target="media/image7.wmf"/><Relationship Id="rId26" Type="http://schemas.openxmlformats.org/officeDocument/2006/relationships/oleObject" Target="embeddings/oleObject10.bin"/><Relationship Id="rId25" Type="http://schemas.openxmlformats.org/officeDocument/2006/relationships/oleObject" Target="embeddings/oleObject9.bin"/><Relationship Id="rId24" Type="http://schemas.openxmlformats.org/officeDocument/2006/relationships/oleObject" Target="embeddings/oleObject8.bin"/><Relationship Id="rId23" Type="http://schemas.openxmlformats.org/officeDocument/2006/relationships/oleObject" Target="embeddings/oleObject7.bin"/><Relationship Id="rId22" Type="http://schemas.openxmlformats.org/officeDocument/2006/relationships/oleObject" Target="embeddings/oleObject6.bin"/><Relationship Id="rId21" Type="http://schemas.openxmlformats.org/officeDocument/2006/relationships/image" Target="media/image6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4" Type="http://schemas.openxmlformats.org/officeDocument/2006/relationships/fontTable" Target="fontTable.xml"/><Relationship Id="rId183" Type="http://schemas.openxmlformats.org/officeDocument/2006/relationships/customXml" Target="../customXml/item4.xml"/><Relationship Id="rId182" Type="http://schemas.openxmlformats.org/officeDocument/2006/relationships/customXml" Target="../customXml/item3.xml"/><Relationship Id="rId181" Type="http://schemas.openxmlformats.org/officeDocument/2006/relationships/customXml" Target="../customXml/item2.xml"/><Relationship Id="rId180" Type="http://schemas.openxmlformats.org/officeDocument/2006/relationships/numbering" Target="numbering.xml"/><Relationship Id="rId18" Type="http://schemas.openxmlformats.org/officeDocument/2006/relationships/image" Target="media/image5.wmf"/><Relationship Id="rId179" Type="http://schemas.openxmlformats.org/officeDocument/2006/relationships/customXml" Target="../customXml/item1.xml"/><Relationship Id="rId178" Type="http://schemas.openxmlformats.org/officeDocument/2006/relationships/image" Target="media/image65.wmf"/><Relationship Id="rId177" Type="http://schemas.openxmlformats.org/officeDocument/2006/relationships/oleObject" Target="embeddings/oleObject103.bin"/><Relationship Id="rId176" Type="http://schemas.openxmlformats.org/officeDocument/2006/relationships/oleObject" Target="embeddings/oleObject102.bin"/><Relationship Id="rId175" Type="http://schemas.openxmlformats.org/officeDocument/2006/relationships/image" Target="media/image64.wmf"/><Relationship Id="rId174" Type="http://schemas.openxmlformats.org/officeDocument/2006/relationships/oleObject" Target="embeddings/oleObject101.bin"/><Relationship Id="rId173" Type="http://schemas.openxmlformats.org/officeDocument/2006/relationships/image" Target="media/image63.wmf"/><Relationship Id="rId172" Type="http://schemas.openxmlformats.org/officeDocument/2006/relationships/oleObject" Target="embeddings/oleObject100.bin"/><Relationship Id="rId171" Type="http://schemas.openxmlformats.org/officeDocument/2006/relationships/oleObject" Target="embeddings/oleObject99.bin"/><Relationship Id="rId170" Type="http://schemas.openxmlformats.org/officeDocument/2006/relationships/oleObject" Target="embeddings/oleObject98.bin"/><Relationship Id="rId17" Type="http://schemas.openxmlformats.org/officeDocument/2006/relationships/oleObject" Target="embeddings/oleObject3.bin"/><Relationship Id="rId169" Type="http://schemas.openxmlformats.org/officeDocument/2006/relationships/oleObject" Target="embeddings/oleObject97.bin"/><Relationship Id="rId168" Type="http://schemas.openxmlformats.org/officeDocument/2006/relationships/oleObject" Target="embeddings/oleObject96.bin"/><Relationship Id="rId167" Type="http://schemas.openxmlformats.org/officeDocument/2006/relationships/oleObject" Target="embeddings/oleObject95.bin"/><Relationship Id="rId166" Type="http://schemas.openxmlformats.org/officeDocument/2006/relationships/oleObject" Target="embeddings/oleObject94.bin"/><Relationship Id="rId165" Type="http://schemas.openxmlformats.org/officeDocument/2006/relationships/oleObject" Target="embeddings/oleObject93.bin"/><Relationship Id="rId164" Type="http://schemas.openxmlformats.org/officeDocument/2006/relationships/image" Target="media/image62.wmf"/><Relationship Id="rId163" Type="http://schemas.openxmlformats.org/officeDocument/2006/relationships/oleObject" Target="embeddings/oleObject92.bin"/><Relationship Id="rId162" Type="http://schemas.openxmlformats.org/officeDocument/2006/relationships/oleObject" Target="embeddings/oleObject91.bin"/><Relationship Id="rId161" Type="http://schemas.openxmlformats.org/officeDocument/2006/relationships/oleObject" Target="embeddings/oleObject90.bin"/><Relationship Id="rId160" Type="http://schemas.openxmlformats.org/officeDocument/2006/relationships/oleObject" Target="embeddings/oleObject89.bin"/><Relationship Id="rId16" Type="http://schemas.openxmlformats.org/officeDocument/2006/relationships/image" Target="media/image4.jpeg"/><Relationship Id="rId159" Type="http://schemas.openxmlformats.org/officeDocument/2006/relationships/oleObject" Target="embeddings/oleObject88.bin"/><Relationship Id="rId158" Type="http://schemas.openxmlformats.org/officeDocument/2006/relationships/oleObject" Target="embeddings/oleObject87.bin"/><Relationship Id="rId157" Type="http://schemas.openxmlformats.org/officeDocument/2006/relationships/oleObject" Target="embeddings/oleObject86.bin"/><Relationship Id="rId156" Type="http://schemas.openxmlformats.org/officeDocument/2006/relationships/image" Target="media/image61.wmf"/><Relationship Id="rId155" Type="http://schemas.openxmlformats.org/officeDocument/2006/relationships/oleObject" Target="embeddings/oleObject85.bin"/><Relationship Id="rId154" Type="http://schemas.openxmlformats.org/officeDocument/2006/relationships/image" Target="media/image60.wmf"/><Relationship Id="rId153" Type="http://schemas.openxmlformats.org/officeDocument/2006/relationships/oleObject" Target="embeddings/oleObject84.bin"/><Relationship Id="rId152" Type="http://schemas.openxmlformats.org/officeDocument/2006/relationships/image" Target="media/image59.wmf"/><Relationship Id="rId151" Type="http://schemas.openxmlformats.org/officeDocument/2006/relationships/oleObject" Target="embeddings/oleObject83.bin"/><Relationship Id="rId150" Type="http://schemas.openxmlformats.org/officeDocument/2006/relationships/oleObject" Target="embeddings/oleObject82.bin"/><Relationship Id="rId15" Type="http://schemas.openxmlformats.org/officeDocument/2006/relationships/image" Target="media/image3.wmf"/><Relationship Id="rId149" Type="http://schemas.openxmlformats.org/officeDocument/2006/relationships/oleObject" Target="embeddings/oleObject81.bin"/><Relationship Id="rId148" Type="http://schemas.openxmlformats.org/officeDocument/2006/relationships/image" Target="media/image58.wmf"/><Relationship Id="rId147" Type="http://schemas.openxmlformats.org/officeDocument/2006/relationships/oleObject" Target="embeddings/oleObject80.bin"/><Relationship Id="rId146" Type="http://schemas.openxmlformats.org/officeDocument/2006/relationships/oleObject" Target="embeddings/oleObject79.bin"/><Relationship Id="rId145" Type="http://schemas.openxmlformats.org/officeDocument/2006/relationships/oleObject" Target="embeddings/oleObject78.bin"/><Relationship Id="rId144" Type="http://schemas.openxmlformats.org/officeDocument/2006/relationships/image" Target="media/image57.wmf"/><Relationship Id="rId143" Type="http://schemas.openxmlformats.org/officeDocument/2006/relationships/oleObject" Target="embeddings/oleObject77.bin"/><Relationship Id="rId142" Type="http://schemas.openxmlformats.org/officeDocument/2006/relationships/image" Target="media/image56.wmf"/><Relationship Id="rId141" Type="http://schemas.openxmlformats.org/officeDocument/2006/relationships/oleObject" Target="embeddings/oleObject76.bin"/><Relationship Id="rId140" Type="http://schemas.openxmlformats.org/officeDocument/2006/relationships/oleObject" Target="embeddings/oleObject75.bin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74.bin"/><Relationship Id="rId138" Type="http://schemas.openxmlformats.org/officeDocument/2006/relationships/image" Target="media/image55.wmf"/><Relationship Id="rId137" Type="http://schemas.openxmlformats.org/officeDocument/2006/relationships/oleObject" Target="embeddings/oleObject73.bin"/><Relationship Id="rId136" Type="http://schemas.openxmlformats.org/officeDocument/2006/relationships/image" Target="media/image54.wmf"/><Relationship Id="rId135" Type="http://schemas.openxmlformats.org/officeDocument/2006/relationships/oleObject" Target="embeddings/oleObject72.bin"/><Relationship Id="rId134" Type="http://schemas.openxmlformats.org/officeDocument/2006/relationships/image" Target="media/image53.wmf"/><Relationship Id="rId133" Type="http://schemas.openxmlformats.org/officeDocument/2006/relationships/oleObject" Target="embeddings/oleObject71.bin"/><Relationship Id="rId132" Type="http://schemas.openxmlformats.org/officeDocument/2006/relationships/image" Target="media/image52.wmf"/><Relationship Id="rId131" Type="http://schemas.openxmlformats.org/officeDocument/2006/relationships/oleObject" Target="embeddings/oleObject70.bin"/><Relationship Id="rId130" Type="http://schemas.openxmlformats.org/officeDocument/2006/relationships/image" Target="media/image51.wmf"/><Relationship Id="rId13" Type="http://schemas.openxmlformats.org/officeDocument/2006/relationships/image" Target="media/image2.png"/><Relationship Id="rId129" Type="http://schemas.openxmlformats.org/officeDocument/2006/relationships/oleObject" Target="embeddings/oleObject69.bin"/><Relationship Id="rId128" Type="http://schemas.openxmlformats.org/officeDocument/2006/relationships/image" Target="media/image50.wmf"/><Relationship Id="rId127" Type="http://schemas.openxmlformats.org/officeDocument/2006/relationships/oleObject" Target="embeddings/oleObject68.bin"/><Relationship Id="rId126" Type="http://schemas.openxmlformats.org/officeDocument/2006/relationships/image" Target="media/image49.wmf"/><Relationship Id="rId125" Type="http://schemas.openxmlformats.org/officeDocument/2006/relationships/oleObject" Target="embeddings/oleObject67.bin"/><Relationship Id="rId124" Type="http://schemas.openxmlformats.org/officeDocument/2006/relationships/image" Target="media/image48.wmf"/><Relationship Id="rId123" Type="http://schemas.openxmlformats.org/officeDocument/2006/relationships/oleObject" Target="embeddings/oleObject66.bin"/><Relationship Id="rId122" Type="http://schemas.openxmlformats.org/officeDocument/2006/relationships/image" Target="media/image47.wmf"/><Relationship Id="rId121" Type="http://schemas.openxmlformats.org/officeDocument/2006/relationships/oleObject" Target="embeddings/oleObject65.bin"/><Relationship Id="rId120" Type="http://schemas.openxmlformats.org/officeDocument/2006/relationships/image" Target="media/image46.wmf"/><Relationship Id="rId12" Type="http://schemas.openxmlformats.org/officeDocument/2006/relationships/image" Target="media/image1.png"/><Relationship Id="rId119" Type="http://schemas.openxmlformats.org/officeDocument/2006/relationships/oleObject" Target="embeddings/oleObject64.bin"/><Relationship Id="rId118" Type="http://schemas.openxmlformats.org/officeDocument/2006/relationships/image" Target="media/image45.wmf"/><Relationship Id="rId117" Type="http://schemas.openxmlformats.org/officeDocument/2006/relationships/oleObject" Target="embeddings/oleObject63.bin"/><Relationship Id="rId116" Type="http://schemas.openxmlformats.org/officeDocument/2006/relationships/image" Target="media/image44.wmf"/><Relationship Id="rId115" Type="http://schemas.openxmlformats.org/officeDocument/2006/relationships/oleObject" Target="embeddings/oleObject62.bin"/><Relationship Id="rId114" Type="http://schemas.openxmlformats.org/officeDocument/2006/relationships/image" Target="media/image43.wmf"/><Relationship Id="rId113" Type="http://schemas.openxmlformats.org/officeDocument/2006/relationships/oleObject" Target="embeddings/oleObject61.bin"/><Relationship Id="rId112" Type="http://schemas.openxmlformats.org/officeDocument/2006/relationships/image" Target="media/image42.wmf"/><Relationship Id="rId111" Type="http://schemas.openxmlformats.org/officeDocument/2006/relationships/oleObject" Target="embeddings/oleObject60.bin"/><Relationship Id="rId110" Type="http://schemas.openxmlformats.org/officeDocument/2006/relationships/image" Target="media/image41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9.bin"/><Relationship Id="rId108" Type="http://schemas.openxmlformats.org/officeDocument/2006/relationships/image" Target="media/image40.wmf"/><Relationship Id="rId107" Type="http://schemas.openxmlformats.org/officeDocument/2006/relationships/oleObject" Target="embeddings/oleObject58.bin"/><Relationship Id="rId106" Type="http://schemas.openxmlformats.org/officeDocument/2006/relationships/image" Target="media/image39.wmf"/><Relationship Id="rId105" Type="http://schemas.openxmlformats.org/officeDocument/2006/relationships/oleObject" Target="embeddings/oleObject57.bin"/><Relationship Id="rId104" Type="http://schemas.openxmlformats.org/officeDocument/2006/relationships/image" Target="media/image38.wmf"/><Relationship Id="rId103" Type="http://schemas.openxmlformats.org/officeDocument/2006/relationships/oleObject" Target="embeddings/oleObject56.bin"/><Relationship Id="rId102" Type="http://schemas.openxmlformats.org/officeDocument/2006/relationships/image" Target="media/image37.wmf"/><Relationship Id="rId101" Type="http://schemas.openxmlformats.org/officeDocument/2006/relationships/oleObject" Target="embeddings/oleObject55.bin"/><Relationship Id="rId100" Type="http://schemas.openxmlformats.org/officeDocument/2006/relationships/image" Target="media/image36.w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E5F3C2-C372-4C6F-8E9B-6D08B98B4FCC}">
  <ds:schemaRefs/>
</ds:datastoreItem>
</file>

<file path=customXml/itemProps3.xml><?xml version="1.0" encoding="utf-8"?>
<ds:datastoreItem xmlns:ds="http://schemas.openxmlformats.org/officeDocument/2006/customXml" ds:itemID="{A876BEC9-CAE2-4629-BB91-CCD402F7ADC4}">
  <ds:schemaRefs/>
</ds:datastoreItem>
</file>

<file path=customXml/itemProps4.xml><?xml version="1.0" encoding="utf-8"?>
<ds:datastoreItem xmlns:ds="http://schemas.openxmlformats.org/officeDocument/2006/customXml" ds:itemID="{30905875-679D-4C8A-9B8B-BC47C03484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1666</Words>
  <Characters>9502</Characters>
  <Lines>79</Lines>
  <Paragraphs>22</Paragraphs>
  <TotalTime>1</TotalTime>
  <ScaleCrop>false</ScaleCrop>
  <LinksUpToDate>false</LinksUpToDate>
  <CharactersWithSpaces>11146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2023-12-18T10:42:00Z</dcterms:created>
  <dc:creator>A2446</dc:creator>
  <cp:lastModifiedBy>juan</cp:lastModifiedBy>
  <dcterms:modified xsi:type="dcterms:W3CDTF">2024-03-05T04:20:34Z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44DC5BEE0FC34A47B38826B1E2CDD755</vt:lpwstr>
  </property>
  <property fmtid="{D5CDD505-2E9C-101B-9397-08002B2CF9AE}" pid="3" name="KSOProductBuildVer">
    <vt:lpwstr>2052-12.1.0.16250</vt:lpwstr>
  </property>
</Properties>
</file>